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A618E" w14:textId="77777777" w:rsidR="001205E7" w:rsidRDefault="001205E7" w:rsidP="001205E7">
      <w:pPr>
        <w:pStyle w:val="a3"/>
        <w:tabs>
          <w:tab w:val="left" w:pos="0"/>
        </w:tabs>
        <w:ind w:left="0" w:right="-1"/>
        <w:jc w:val="both"/>
        <w:rPr>
          <w:sz w:val="24"/>
          <w:szCs w:val="24"/>
        </w:rPr>
      </w:pPr>
      <w:r w:rsidRPr="001205E7">
        <w:rPr>
          <w:sz w:val="24"/>
          <w:szCs w:val="24"/>
        </w:rPr>
        <w:tab/>
      </w:r>
    </w:p>
    <w:p w14:paraId="3C144B25" w14:textId="34E49180" w:rsidR="001205E7" w:rsidRDefault="001205E7" w:rsidP="001205E7">
      <w:pPr>
        <w:pStyle w:val="a3"/>
        <w:tabs>
          <w:tab w:val="left" w:pos="993"/>
        </w:tabs>
        <w:ind w:left="709" w:right="-1"/>
        <w:jc w:val="both"/>
        <w:rPr>
          <w:sz w:val="24"/>
          <w:szCs w:val="24"/>
        </w:rPr>
      </w:pPr>
      <w:r>
        <w:rPr>
          <w:rFonts w:eastAsia="Gabriola"/>
          <w:b/>
          <w:noProof/>
          <w:color w:val="1B1918"/>
          <w:sz w:val="32"/>
          <w:szCs w:val="32"/>
        </w:rPr>
        <w:drawing>
          <wp:inline distT="0" distB="0" distL="0" distR="0" wp14:anchorId="3FAEA30F" wp14:editId="32CE126E">
            <wp:extent cx="5629275" cy="1828557"/>
            <wp:effectExtent l="0" t="0" r="0" b="635"/>
            <wp:docPr id="29" name="Рисунок 29" descr="C:\Users\ПК\Desktop\Безымянный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Безымянный1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53" cy="1858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8BEB7" w14:textId="77777777" w:rsidR="001205E7" w:rsidRDefault="001205E7" w:rsidP="001205E7">
      <w:pPr>
        <w:pStyle w:val="a3"/>
        <w:tabs>
          <w:tab w:val="left" w:pos="0"/>
        </w:tabs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06A9BB7" w14:textId="77777777" w:rsidR="001205E7" w:rsidRDefault="001205E7" w:rsidP="001205E7">
      <w:pPr>
        <w:pStyle w:val="a3"/>
        <w:tabs>
          <w:tab w:val="left" w:pos="0"/>
        </w:tabs>
        <w:ind w:left="0" w:right="-1"/>
        <w:jc w:val="both"/>
        <w:rPr>
          <w:sz w:val="24"/>
          <w:szCs w:val="24"/>
        </w:rPr>
      </w:pPr>
    </w:p>
    <w:p w14:paraId="075A92EE" w14:textId="41465E81" w:rsidR="00943022" w:rsidRPr="001205E7" w:rsidRDefault="001205E7" w:rsidP="001205E7">
      <w:pPr>
        <w:pStyle w:val="a3"/>
        <w:tabs>
          <w:tab w:val="left" w:pos="0"/>
        </w:tabs>
        <w:ind w:left="0" w:right="-1"/>
        <w:jc w:val="both"/>
        <w:rPr>
          <w:rFonts w:eastAsia="Gabriola"/>
          <w:color w:val="1B1918"/>
          <w:sz w:val="24"/>
          <w:szCs w:val="24"/>
        </w:rPr>
      </w:pPr>
      <w:r>
        <w:rPr>
          <w:sz w:val="24"/>
          <w:szCs w:val="24"/>
        </w:rPr>
        <w:tab/>
      </w:r>
      <w:r w:rsidR="00B40A62" w:rsidRPr="001205E7">
        <w:rPr>
          <w:sz w:val="24"/>
          <w:szCs w:val="24"/>
        </w:rPr>
        <w:t>ООО «ЮТА-АГ»</w:t>
      </w:r>
      <w:r w:rsidR="00B40A62" w:rsidRPr="001205E7">
        <w:rPr>
          <w:sz w:val="24"/>
          <w:szCs w:val="24"/>
        </w:rPr>
        <w:t xml:space="preserve"> (проект ВЛАДНЕФТЕГАЗ)</w:t>
      </w:r>
      <w:r w:rsidR="00B40A62" w:rsidRPr="001205E7">
        <w:rPr>
          <w:sz w:val="24"/>
          <w:szCs w:val="24"/>
        </w:rPr>
        <w:t xml:space="preserve"> реализует социально-значимую функцию по обеспечению жителей Владимирской области сжиженным углеводородным газом.</w:t>
      </w:r>
    </w:p>
    <w:p w14:paraId="213326B9" w14:textId="77777777" w:rsidR="00B40A62" w:rsidRPr="001205E7" w:rsidRDefault="00B40A62" w:rsidP="001205E7">
      <w:pPr>
        <w:ind w:firstLine="708"/>
        <w:jc w:val="both"/>
        <w:rPr>
          <w:sz w:val="24"/>
          <w:szCs w:val="24"/>
        </w:rPr>
      </w:pPr>
      <w:r w:rsidRPr="001205E7">
        <w:rPr>
          <w:sz w:val="24"/>
          <w:szCs w:val="24"/>
        </w:rPr>
        <w:t>Продажа СУГ населению для бытовых нужд осуществляется по ценам, утвержденным постановлением Департамента цен и тарифов администрации Владимирской области от 25.12.2018 № 54/4 «О ценах на сжиженный газ, реализуемый населению ООО «ЮТА-АГ» для газа, реализуемого в баллонах (без стоимости доставки) в размере – 31,61 руб./кг.</w:t>
      </w:r>
    </w:p>
    <w:p w14:paraId="42615A74" w14:textId="77777777" w:rsidR="00B40A62" w:rsidRPr="001205E7" w:rsidRDefault="00B40A62" w:rsidP="001205E7">
      <w:pPr>
        <w:jc w:val="both"/>
        <w:rPr>
          <w:sz w:val="24"/>
          <w:szCs w:val="24"/>
        </w:rPr>
      </w:pPr>
      <w:r w:rsidRPr="001205E7">
        <w:rPr>
          <w:sz w:val="24"/>
          <w:szCs w:val="24"/>
        </w:rPr>
        <w:tab/>
        <w:t>Стандартный бытовой газовый баллон объемом 50 литров содержит 21 кг. сжиженного газа. В связи с чем, гарантированная государством стоимость заправки газового баллона объемом 50 литров составляет 663 руб. (31,61 руб. х 21 кг. =663,81 руб.).</w:t>
      </w:r>
    </w:p>
    <w:p w14:paraId="2BD7E66A" w14:textId="77777777" w:rsidR="00B40A62" w:rsidRPr="001205E7" w:rsidRDefault="00B40A62" w:rsidP="001205E7">
      <w:pPr>
        <w:jc w:val="both"/>
        <w:rPr>
          <w:sz w:val="24"/>
          <w:szCs w:val="24"/>
        </w:rPr>
      </w:pPr>
      <w:r w:rsidRPr="001205E7">
        <w:rPr>
          <w:sz w:val="24"/>
          <w:szCs w:val="24"/>
        </w:rPr>
        <w:tab/>
        <w:t>Стоимость доставки заправленного СУГ баллона до абонента составляет 207,00 руб.</w:t>
      </w:r>
    </w:p>
    <w:p w14:paraId="14AF34EC" w14:textId="77777777" w:rsidR="00B40A62" w:rsidRPr="001205E7" w:rsidRDefault="00B40A62" w:rsidP="001205E7">
      <w:pPr>
        <w:jc w:val="both"/>
        <w:rPr>
          <w:sz w:val="24"/>
          <w:szCs w:val="24"/>
        </w:rPr>
      </w:pPr>
      <w:r w:rsidRPr="001205E7">
        <w:rPr>
          <w:sz w:val="24"/>
          <w:szCs w:val="24"/>
        </w:rPr>
        <w:tab/>
        <w:t>В результате, стоимость услуги ООО «ЮТА-АГ» по заправке бытового газового баллона объемом 50 литров с доставкой до абонента составляет 870,00 руб. (663 руб.+207 руб.=870 руб.).</w:t>
      </w:r>
    </w:p>
    <w:p w14:paraId="5FD3463E" w14:textId="38B8AA42" w:rsidR="00B40A62" w:rsidRPr="001205E7" w:rsidRDefault="00B40A62" w:rsidP="001205E7">
      <w:pPr>
        <w:pStyle w:val="ae"/>
        <w:shd w:val="clear" w:color="auto" w:fill="FFFFFF"/>
        <w:spacing w:before="0" w:beforeAutospacing="0" w:after="0" w:afterAutospacing="0"/>
        <w:ind w:right="140" w:firstLine="567"/>
        <w:jc w:val="both"/>
        <w:rPr>
          <w:color w:val="000000"/>
        </w:rPr>
      </w:pPr>
      <w:r w:rsidRPr="001205E7">
        <w:t xml:space="preserve">В соответствии </w:t>
      </w:r>
      <w:r w:rsidRPr="001205E7">
        <w:t>с требованиями</w:t>
      </w:r>
      <w:r w:rsidRPr="001205E7">
        <w:t xml:space="preserve"> постановления Правительства РФ от 21.07.2008 № 549 «О порядке поставки газа для обеспечения коммунально-бытовых нужд граждан»</w:t>
      </w:r>
      <w:r w:rsidRPr="001205E7">
        <w:t xml:space="preserve">, поставка газа осуществляется </w:t>
      </w:r>
      <w:r w:rsidRPr="001205E7">
        <w:rPr>
          <w:u w:val="single"/>
        </w:rPr>
        <w:t>на основании договора.</w:t>
      </w:r>
    </w:p>
    <w:p w14:paraId="209850BB" w14:textId="7033959D" w:rsidR="00B40A62" w:rsidRPr="001205E7" w:rsidRDefault="001205E7" w:rsidP="001205E7">
      <w:pPr>
        <w:pStyle w:val="ae"/>
        <w:shd w:val="clear" w:color="auto" w:fill="FFFFFF"/>
        <w:spacing w:before="0" w:beforeAutospacing="0" w:after="0" w:afterAutospacing="0"/>
        <w:ind w:right="140" w:firstLine="567"/>
        <w:jc w:val="both"/>
        <w:rPr>
          <w:color w:val="000000"/>
        </w:rPr>
      </w:pPr>
      <w:r w:rsidRPr="001205E7">
        <w:rPr>
          <w:color w:val="000000"/>
        </w:rPr>
        <w:t>Для получения газа</w:t>
      </w:r>
      <w:r w:rsidR="00B40A62" w:rsidRPr="001205E7">
        <w:rPr>
          <w:color w:val="000000"/>
        </w:rPr>
        <w:t xml:space="preserve"> </w:t>
      </w:r>
      <w:r w:rsidR="00B40A62" w:rsidRPr="001205E7">
        <w:rPr>
          <w:color w:val="000000"/>
        </w:rPr>
        <w:t>необходимо заключить следующие договора</w:t>
      </w:r>
      <w:r w:rsidRPr="001205E7">
        <w:rPr>
          <w:color w:val="000000"/>
        </w:rPr>
        <w:t>:</w:t>
      </w:r>
      <w:r w:rsidR="00B40A62" w:rsidRPr="001205E7">
        <w:rPr>
          <w:color w:val="000000"/>
        </w:rPr>
        <w:t xml:space="preserve"> </w:t>
      </w:r>
    </w:p>
    <w:p w14:paraId="27181088" w14:textId="77777777" w:rsidR="001205E7" w:rsidRPr="001205E7" w:rsidRDefault="001205E7" w:rsidP="001205E7">
      <w:pPr>
        <w:pStyle w:val="ae"/>
        <w:shd w:val="clear" w:color="auto" w:fill="FFFFFF"/>
        <w:spacing w:before="0" w:beforeAutospacing="0" w:after="0" w:afterAutospacing="0"/>
        <w:ind w:right="140" w:firstLine="567"/>
        <w:jc w:val="both"/>
        <w:rPr>
          <w:color w:val="000000"/>
        </w:rPr>
      </w:pPr>
      <w:r w:rsidRPr="001205E7">
        <w:rPr>
          <w:color w:val="000000"/>
        </w:rPr>
        <w:t>- поставки газа в баллонах для обеспечения коммунально-бытовых нужд граждан</w:t>
      </w:r>
      <w:r w:rsidRPr="001205E7">
        <w:rPr>
          <w:color w:val="000000"/>
        </w:rPr>
        <w:t xml:space="preserve"> </w:t>
      </w:r>
    </w:p>
    <w:p w14:paraId="0E5DDEB1" w14:textId="1E93CC79" w:rsidR="00B40A62" w:rsidRPr="001205E7" w:rsidRDefault="00B40A62" w:rsidP="001205E7">
      <w:pPr>
        <w:pStyle w:val="ae"/>
        <w:shd w:val="clear" w:color="auto" w:fill="FFFFFF"/>
        <w:spacing w:before="0" w:beforeAutospacing="0" w:after="0" w:afterAutospacing="0"/>
        <w:ind w:right="140" w:firstLine="567"/>
        <w:jc w:val="both"/>
        <w:rPr>
          <w:color w:val="000000"/>
        </w:rPr>
      </w:pPr>
      <w:r w:rsidRPr="001205E7">
        <w:rPr>
          <w:color w:val="000000"/>
        </w:rPr>
        <w:t xml:space="preserve">- на оказание услуг по аварийно-диспетчерскому обеспечению, техническому обслуживанию и ремонту внутридомового газового оборудования домовладения;   </w:t>
      </w:r>
    </w:p>
    <w:p w14:paraId="039EAE45" w14:textId="05FFA47F" w:rsidR="00B40A62" w:rsidRPr="001205E7" w:rsidRDefault="00B40A62" w:rsidP="001205E7">
      <w:pPr>
        <w:pStyle w:val="ae"/>
        <w:shd w:val="clear" w:color="auto" w:fill="FFFFFF"/>
        <w:spacing w:before="0" w:beforeAutospacing="0" w:after="0" w:afterAutospacing="0"/>
        <w:ind w:right="140" w:firstLine="437"/>
        <w:jc w:val="both"/>
        <w:rPr>
          <w:color w:val="000000"/>
        </w:rPr>
      </w:pPr>
      <w:r w:rsidRPr="001205E7">
        <w:rPr>
          <w:color w:val="000000"/>
        </w:rPr>
        <w:t xml:space="preserve">Наличие данных договоров и документов, подтверждающих поставку ООО «ЮТА-АГ» потребителям сжиженного углеводородного газа по регулируемой государством цене, позволит жителям области обращаться в органы социальной защиты для получения необходимых им льгот и субсидий. </w:t>
      </w:r>
    </w:p>
    <w:p w14:paraId="3264423E" w14:textId="6A560FE1" w:rsidR="001205E7" w:rsidRPr="001205E7" w:rsidRDefault="001205E7" w:rsidP="001205E7">
      <w:pPr>
        <w:pStyle w:val="af"/>
        <w:jc w:val="both"/>
      </w:pPr>
      <w:r w:rsidRPr="001205E7">
        <w:tab/>
        <w:t>По вопросам заключения договоров и прохождения технического обслуживания обращаться по телефону горячей линии:</w:t>
      </w:r>
      <w:r>
        <w:t xml:space="preserve"> </w:t>
      </w:r>
      <w:bookmarkStart w:id="0" w:name="_GoBack"/>
      <w:bookmarkEnd w:id="0"/>
      <w:r w:rsidRPr="00384EE0">
        <w:rPr>
          <w:rFonts w:eastAsia="Gabriola"/>
          <w:b/>
          <w:i/>
          <w:color w:val="1B1918"/>
          <w:sz w:val="36"/>
          <w:szCs w:val="36"/>
        </w:rPr>
        <w:t>8-800-250-11-04 (звонок бесплатный</w:t>
      </w:r>
      <w:r w:rsidRPr="00943022">
        <w:rPr>
          <w:rFonts w:eastAsia="Gabriola"/>
          <w:b/>
          <w:i/>
          <w:color w:val="1B1918"/>
          <w:sz w:val="32"/>
          <w:szCs w:val="26"/>
        </w:rPr>
        <w:t>)</w:t>
      </w:r>
    </w:p>
    <w:p w14:paraId="7F40EC8A" w14:textId="77777777" w:rsidR="001205E7" w:rsidRPr="001205E7" w:rsidRDefault="001205E7" w:rsidP="001205E7">
      <w:pPr>
        <w:pStyle w:val="af"/>
        <w:jc w:val="both"/>
      </w:pPr>
    </w:p>
    <w:p w14:paraId="0F7E0990" w14:textId="77777777" w:rsidR="00B40A62" w:rsidRDefault="00B40A62" w:rsidP="00253C83">
      <w:pPr>
        <w:pStyle w:val="a3"/>
        <w:tabs>
          <w:tab w:val="left" w:pos="5954"/>
        </w:tabs>
        <w:ind w:left="437" w:right="-1"/>
        <w:jc w:val="center"/>
        <w:rPr>
          <w:rFonts w:eastAsia="Gabriola"/>
          <w:b/>
          <w:color w:val="1B1918"/>
          <w:sz w:val="36"/>
          <w:szCs w:val="36"/>
        </w:rPr>
      </w:pPr>
    </w:p>
    <w:sectPr w:rsidR="00B40A62" w:rsidSect="00293BD3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A037F" w14:textId="77777777" w:rsidR="005B1DC1" w:rsidRDefault="005B1DC1" w:rsidP="00951A85">
      <w:r>
        <w:separator/>
      </w:r>
    </w:p>
  </w:endnote>
  <w:endnote w:type="continuationSeparator" w:id="0">
    <w:p w14:paraId="6CCECA3F" w14:textId="77777777" w:rsidR="005B1DC1" w:rsidRDefault="005B1DC1" w:rsidP="0095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4F729" w14:textId="77777777" w:rsidR="005B1DC1" w:rsidRDefault="005B1DC1" w:rsidP="00951A85">
      <w:r>
        <w:separator/>
      </w:r>
    </w:p>
  </w:footnote>
  <w:footnote w:type="continuationSeparator" w:id="0">
    <w:p w14:paraId="578F572E" w14:textId="77777777" w:rsidR="005B1DC1" w:rsidRDefault="005B1DC1" w:rsidP="00951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3926"/>
    <w:multiLevelType w:val="hybridMultilevel"/>
    <w:tmpl w:val="9072ECAA"/>
    <w:lvl w:ilvl="0" w:tplc="FD4C036C">
      <w:start w:val="1"/>
      <w:numFmt w:val="decimal"/>
      <w:lvlText w:val="%1."/>
      <w:lvlJc w:val="left"/>
      <w:pPr>
        <w:ind w:left="5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9CC62F0"/>
    <w:multiLevelType w:val="hybridMultilevel"/>
    <w:tmpl w:val="A8DA2F98"/>
    <w:lvl w:ilvl="0" w:tplc="5530670A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0B954FF"/>
    <w:multiLevelType w:val="hybridMultilevel"/>
    <w:tmpl w:val="D50CC198"/>
    <w:lvl w:ilvl="0" w:tplc="DBB683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2E70989"/>
    <w:multiLevelType w:val="hybridMultilevel"/>
    <w:tmpl w:val="09043F44"/>
    <w:lvl w:ilvl="0" w:tplc="1054A9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2B58CF"/>
    <w:multiLevelType w:val="hybridMultilevel"/>
    <w:tmpl w:val="F58C8B92"/>
    <w:lvl w:ilvl="0" w:tplc="82162A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FF537C7"/>
    <w:multiLevelType w:val="hybridMultilevel"/>
    <w:tmpl w:val="FC50388C"/>
    <w:lvl w:ilvl="0" w:tplc="0419000D">
      <w:start w:val="1"/>
      <w:numFmt w:val="bullet"/>
      <w:lvlText w:val=""/>
      <w:lvlJc w:val="left"/>
      <w:pPr>
        <w:ind w:left="15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6" w15:restartNumberingAfterBreak="0">
    <w:nsid w:val="5EDA2602"/>
    <w:multiLevelType w:val="hybridMultilevel"/>
    <w:tmpl w:val="55120FCC"/>
    <w:lvl w:ilvl="0" w:tplc="D63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B7319"/>
    <w:multiLevelType w:val="hybridMultilevel"/>
    <w:tmpl w:val="536857F2"/>
    <w:lvl w:ilvl="0" w:tplc="6144CDC6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7D1850E6"/>
    <w:multiLevelType w:val="hybridMultilevel"/>
    <w:tmpl w:val="65829DAE"/>
    <w:lvl w:ilvl="0" w:tplc="7A5A579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A49"/>
    <w:rsid w:val="00040FAE"/>
    <w:rsid w:val="00045FEC"/>
    <w:rsid w:val="00067F6E"/>
    <w:rsid w:val="00071211"/>
    <w:rsid w:val="001205E7"/>
    <w:rsid w:val="00152A20"/>
    <w:rsid w:val="001A3667"/>
    <w:rsid w:val="00253C83"/>
    <w:rsid w:val="00255546"/>
    <w:rsid w:val="00275710"/>
    <w:rsid w:val="00293BD3"/>
    <w:rsid w:val="002D618E"/>
    <w:rsid w:val="00327747"/>
    <w:rsid w:val="003444F4"/>
    <w:rsid w:val="00384EE0"/>
    <w:rsid w:val="003D2B26"/>
    <w:rsid w:val="003E47A6"/>
    <w:rsid w:val="003F01D7"/>
    <w:rsid w:val="00423E3F"/>
    <w:rsid w:val="004245C2"/>
    <w:rsid w:val="004672C0"/>
    <w:rsid w:val="00486107"/>
    <w:rsid w:val="00496AF0"/>
    <w:rsid w:val="00517178"/>
    <w:rsid w:val="005943FF"/>
    <w:rsid w:val="00595045"/>
    <w:rsid w:val="005B1DC1"/>
    <w:rsid w:val="005B3D3C"/>
    <w:rsid w:val="005C2E35"/>
    <w:rsid w:val="007C09B6"/>
    <w:rsid w:val="007D5BD5"/>
    <w:rsid w:val="008261AA"/>
    <w:rsid w:val="00853754"/>
    <w:rsid w:val="00854303"/>
    <w:rsid w:val="008B2626"/>
    <w:rsid w:val="008C534E"/>
    <w:rsid w:val="008E3F52"/>
    <w:rsid w:val="009219DD"/>
    <w:rsid w:val="00921A49"/>
    <w:rsid w:val="00927965"/>
    <w:rsid w:val="00943022"/>
    <w:rsid w:val="00951A85"/>
    <w:rsid w:val="00A135AB"/>
    <w:rsid w:val="00A16654"/>
    <w:rsid w:val="00A4615D"/>
    <w:rsid w:val="00AA4026"/>
    <w:rsid w:val="00AC7293"/>
    <w:rsid w:val="00AF751B"/>
    <w:rsid w:val="00B024E3"/>
    <w:rsid w:val="00B40A62"/>
    <w:rsid w:val="00B81170"/>
    <w:rsid w:val="00BB42AB"/>
    <w:rsid w:val="00BF422C"/>
    <w:rsid w:val="00C24F7D"/>
    <w:rsid w:val="00C4056D"/>
    <w:rsid w:val="00C62434"/>
    <w:rsid w:val="00C80FD9"/>
    <w:rsid w:val="00CD63E1"/>
    <w:rsid w:val="00D858E9"/>
    <w:rsid w:val="00D9186E"/>
    <w:rsid w:val="00DB479F"/>
    <w:rsid w:val="00DB4976"/>
    <w:rsid w:val="00DB6A04"/>
    <w:rsid w:val="00DE1D7C"/>
    <w:rsid w:val="00DE5024"/>
    <w:rsid w:val="00EE5282"/>
    <w:rsid w:val="00EE7294"/>
    <w:rsid w:val="00F032A8"/>
    <w:rsid w:val="00F27194"/>
    <w:rsid w:val="00F82C69"/>
    <w:rsid w:val="00FB4C96"/>
    <w:rsid w:val="00FF2CF9"/>
    <w:rsid w:val="00FF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5829"/>
  <w15:chartTrackingRefBased/>
  <w15:docId w15:val="{02027D04-E2AF-40F3-BFA5-D9774F68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E1D7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D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0F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FAE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nhideWhenUsed/>
    <w:rsid w:val="00951A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51A85"/>
    <w:rPr>
      <w:rFonts w:ascii="Times New Roman" w:eastAsiaTheme="minorEastAsia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51A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1A85"/>
    <w:rPr>
      <w:rFonts w:ascii="Times New Roman" w:eastAsiaTheme="minorEastAsia" w:hAnsi="Times New Roman" w:cs="Times New Roman"/>
      <w:lang w:eastAsia="ru-RU"/>
    </w:rPr>
  </w:style>
  <w:style w:type="paragraph" w:styleId="aa">
    <w:name w:val="Body Text"/>
    <w:basedOn w:val="a"/>
    <w:link w:val="ab"/>
    <w:rsid w:val="008E3F52"/>
    <w:rPr>
      <w:rFonts w:eastAsia="Times New Roman"/>
      <w:b/>
      <w:sz w:val="24"/>
      <w:szCs w:val="20"/>
    </w:rPr>
  </w:style>
  <w:style w:type="character" w:customStyle="1" w:styleId="ab">
    <w:name w:val="Основной текст Знак"/>
    <w:basedOn w:val="a0"/>
    <w:link w:val="aa"/>
    <w:rsid w:val="008E3F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c">
    <w:name w:val="Hyperlink"/>
    <w:rsid w:val="008E3F52"/>
    <w:rPr>
      <w:color w:val="0000FF"/>
      <w:u w:val="single"/>
    </w:rPr>
  </w:style>
  <w:style w:type="table" w:styleId="ad">
    <w:name w:val="Table Grid"/>
    <w:basedOn w:val="a1"/>
    <w:uiPriority w:val="39"/>
    <w:rsid w:val="00067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basedOn w:val="a"/>
    <w:next w:val="af"/>
    <w:uiPriority w:val="99"/>
    <w:unhideWhenUsed/>
    <w:rsid w:val="00B40A6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B40A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8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29D8-F7EF-44B9-A2A4-29FFB7A69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Нач.аб.отдела</dc:creator>
  <cp:keywords/>
  <dc:description/>
  <cp:lastModifiedBy>ABO</cp:lastModifiedBy>
  <cp:revision>15</cp:revision>
  <cp:lastPrinted>2019-05-20T11:53:00Z</cp:lastPrinted>
  <dcterms:created xsi:type="dcterms:W3CDTF">2019-04-12T07:56:00Z</dcterms:created>
  <dcterms:modified xsi:type="dcterms:W3CDTF">2019-09-25T14:22:00Z</dcterms:modified>
</cp:coreProperties>
</file>