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027EDAB4" w14:textId="28625233" w:rsidR="008E3E41" w:rsidRDefault="008E3E41" w:rsidP="003F6A66">
      <w:pPr>
        <w:pStyle w:val="a5"/>
        <w:jc w:val="center"/>
        <w:rPr>
          <w:rFonts w:ascii="Arial" w:eastAsia="Arial Unicode MS" w:hAnsi="Arial" w:cs="Arial"/>
          <w:b/>
          <w:sz w:val="26"/>
          <w:szCs w:val="26"/>
        </w:rPr>
      </w:pPr>
      <w:r w:rsidRPr="008E3E41">
        <w:rPr>
          <w:rFonts w:ascii="Arial" w:eastAsia="Arial Unicode MS" w:hAnsi="Arial" w:cs="Arial"/>
          <w:b/>
          <w:sz w:val="26"/>
          <w:szCs w:val="26"/>
        </w:rPr>
        <w:t xml:space="preserve">Управление Росреестра по Владимирской области </w:t>
      </w:r>
      <w:r w:rsidR="003F6A66">
        <w:rPr>
          <w:rFonts w:ascii="Arial" w:eastAsia="Arial Unicode MS" w:hAnsi="Arial" w:cs="Arial"/>
          <w:b/>
          <w:sz w:val="26"/>
          <w:szCs w:val="26"/>
        </w:rPr>
        <w:t>информирует о классификации видов земельного надзора</w:t>
      </w:r>
    </w:p>
    <w:p w14:paraId="5EF843B8" w14:textId="77777777" w:rsidR="003F6A66" w:rsidRDefault="003F6A66" w:rsidP="003F6A66">
      <w:pPr>
        <w:pStyle w:val="a5"/>
        <w:jc w:val="center"/>
        <w:rPr>
          <w:rFonts w:ascii="Arial" w:eastAsia="Arial Unicode MS" w:hAnsi="Arial" w:cs="Arial"/>
          <w:b/>
          <w:sz w:val="26"/>
          <w:szCs w:val="26"/>
        </w:rPr>
      </w:pPr>
    </w:p>
    <w:p w14:paraId="1AEC3DB2" w14:textId="7DF3EC6E"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Согласно положениям Земельного Кодекса Российской Федерации к видам земельного контроля (надзора) относятся государственный надзор, муниципальный и общественный земельный контроль.</w:t>
      </w:r>
    </w:p>
    <w:p w14:paraId="7407A29D" w14:textId="75C467D0"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085B5D">
        <w:rPr>
          <w:rFonts w:ascii="Times New Roman" w:eastAsia="Times New Roman" w:hAnsi="Times New Roman" w:cs="Times New Roman"/>
          <w:b/>
          <w:sz w:val="24"/>
          <w:szCs w:val="24"/>
          <w:lang w:eastAsia="ru-RU"/>
        </w:rPr>
        <w:t>Государственный земельный надзор</w:t>
      </w:r>
      <w:r w:rsidRPr="00085B5D">
        <w:rPr>
          <w:rFonts w:ascii="Times New Roman" w:eastAsia="Times New Roman" w:hAnsi="Times New Roman" w:cs="Times New Roman"/>
          <w:sz w:val="24"/>
          <w:szCs w:val="24"/>
          <w:lang w:eastAsia="ru-RU"/>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w:t>
      </w:r>
      <w:proofErr w:type="gramEnd"/>
      <w:r w:rsidRPr="00085B5D">
        <w:rPr>
          <w:rFonts w:ascii="Times New Roman" w:eastAsia="Times New Roman" w:hAnsi="Times New Roman" w:cs="Times New Roman"/>
          <w:sz w:val="24"/>
          <w:szCs w:val="24"/>
          <w:lang w:eastAsia="ru-RU"/>
        </w:rPr>
        <w:t xml:space="preserve">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(органы государственного земельного надзора).</w:t>
      </w:r>
    </w:p>
    <w:p w14:paraId="63F64FC7"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Предметом государственного земельного надзора являются:</w:t>
      </w:r>
    </w:p>
    <w:p w14:paraId="7B5F70F6" w14:textId="2CF4803E"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r:id="rId7" w:anchor="dst100610" w:history="1">
        <w:r w:rsidRPr="00085B5D">
          <w:rPr>
            <w:rFonts w:ascii="Times New Roman" w:eastAsia="Times New Roman" w:hAnsi="Times New Roman" w:cs="Times New Roman"/>
            <w:sz w:val="24"/>
            <w:szCs w:val="24"/>
            <w:lang w:eastAsia="ru-RU"/>
          </w:rPr>
          <w:t>законодательством</w:t>
        </w:r>
      </w:hyperlink>
      <w:r w:rsidRPr="00085B5D">
        <w:rPr>
          <w:rFonts w:ascii="Times New Roman" w:eastAsia="Times New Roman" w:hAnsi="Times New Roman" w:cs="Times New Roman"/>
          <w:sz w:val="24"/>
          <w:szCs w:val="24"/>
          <w:lang w:eastAsia="ru-RU"/>
        </w:rPr>
        <w:t xml:space="preserve"> Российской Федерации предусмотрена административная ответственность;</w:t>
      </w:r>
    </w:p>
    <w:p w14:paraId="177D8E3F"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46C6CA8C" w14:textId="7507063B"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085B5D">
        <w:rPr>
          <w:rFonts w:ascii="Times New Roman" w:eastAsia="Times New Roman" w:hAnsi="Times New Roman" w:cs="Times New Roman"/>
          <w:sz w:val="24"/>
          <w:szCs w:val="24"/>
          <w:lang w:eastAsia="ru-RU"/>
        </w:rPr>
        <w:t>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w:t>
      </w:r>
      <w:r w:rsidR="00134E16" w:rsidRPr="00085B5D">
        <w:rPr>
          <w:rFonts w:ascii="Times New Roman" w:eastAsia="Times New Roman" w:hAnsi="Times New Roman" w:cs="Times New Roman"/>
          <w:sz w:val="24"/>
          <w:szCs w:val="24"/>
          <w:lang w:eastAsia="ru-RU"/>
        </w:rPr>
        <w:t xml:space="preserve">ых в соответствии с Федеральным </w:t>
      </w:r>
      <w:hyperlink r:id="rId8" w:history="1">
        <w:r w:rsidRPr="00085B5D">
          <w:rPr>
            <w:rFonts w:ascii="Times New Roman" w:eastAsia="Times New Roman" w:hAnsi="Times New Roman" w:cs="Times New Roman"/>
            <w:sz w:val="24"/>
            <w:szCs w:val="24"/>
            <w:lang w:eastAsia="ru-RU"/>
          </w:rPr>
          <w:t>законом</w:t>
        </w:r>
      </w:hyperlink>
      <w:r w:rsidR="00134E16" w:rsidRPr="00085B5D">
        <w:rPr>
          <w:rFonts w:ascii="Times New Roman" w:eastAsia="Times New Roman" w:hAnsi="Times New Roman" w:cs="Times New Roman"/>
          <w:sz w:val="24"/>
          <w:szCs w:val="24"/>
          <w:lang w:eastAsia="ru-RU"/>
        </w:rPr>
        <w:t xml:space="preserve"> «</w:t>
      </w:r>
      <w:r w:rsidRPr="00085B5D">
        <w:rPr>
          <w:rFonts w:ascii="Times New Roman" w:eastAsia="Times New Roman" w:hAnsi="Times New Roman" w:cs="Times New Roman"/>
          <w:sz w:val="24"/>
          <w:szCs w:val="24"/>
          <w:lang w:eastAsia="ru-RU"/>
        </w:rPr>
        <w:t xml:space="preserve">О побочных продуктах животноводства и о внесении изменений в отдельные </w:t>
      </w:r>
      <w:r w:rsidRPr="00085B5D">
        <w:rPr>
          <w:rFonts w:ascii="Times New Roman" w:eastAsia="Times New Roman" w:hAnsi="Times New Roman" w:cs="Times New Roman"/>
          <w:sz w:val="24"/>
          <w:szCs w:val="24"/>
          <w:lang w:eastAsia="ru-RU"/>
        </w:rPr>
        <w:lastRenderedPageBreak/>
        <w:t>законодате</w:t>
      </w:r>
      <w:r w:rsidR="00134E16" w:rsidRPr="00085B5D">
        <w:rPr>
          <w:rFonts w:ascii="Times New Roman" w:eastAsia="Times New Roman" w:hAnsi="Times New Roman" w:cs="Times New Roman"/>
          <w:sz w:val="24"/>
          <w:szCs w:val="24"/>
          <w:lang w:eastAsia="ru-RU"/>
        </w:rPr>
        <w:t>льные акты Российской Федерации»</w:t>
      </w:r>
      <w:r w:rsidRPr="00085B5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при использовании побочных продуктов животноводства.</w:t>
      </w:r>
      <w:proofErr w:type="gramEnd"/>
    </w:p>
    <w:p w14:paraId="073FE148" w14:textId="07AECFB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b/>
          <w:sz w:val="24"/>
          <w:szCs w:val="24"/>
          <w:lang w:eastAsia="ru-RU"/>
        </w:rPr>
        <w:t>Муниципальный земельный контроль -</w:t>
      </w:r>
      <w:r w:rsidRPr="00085B5D">
        <w:rPr>
          <w:rFonts w:ascii="Times New Roman" w:eastAsia="Times New Roman" w:hAnsi="Times New Roman" w:cs="Times New Roman"/>
          <w:sz w:val="24"/>
          <w:szCs w:val="24"/>
          <w:lang w:eastAsia="ru-RU"/>
        </w:rPr>
        <w:t xml:space="preserve"> это деятельность, осуществляемая органами местного самоуправления в целях обеспечения земельного правопорядка посредством принятия мер по предотвращению, выявлению и пресечению нарушений земельного законодательства в границах муниципальных образований, обеспечения соблюдения правообладателями земельных участков требований в области использования и охраны земель. При определении объекта муниципального земельного контроля следует иметь в виду, что при его осуществлении органы местного самоуправления не могут присваивать функции специально уполномоченных органов государственного земельного надзора. Для этого существуют специальные методические рекомендации по порядку взаимодействия органа, осуществляющего муниципальный земельный контроль, и органа, осуществляющего государственный земельный надзор.</w:t>
      </w:r>
    </w:p>
    <w:p w14:paraId="38B23337"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27639754" w14:textId="6E8630DC"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32B13CE5" w14:textId="2D0D480E"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5479ECB0" w14:textId="0D64C4AB"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085B5D">
        <w:rPr>
          <w:rFonts w:ascii="Times New Roman" w:eastAsia="Times New Roman" w:hAnsi="Times New Roman" w:cs="Times New Roman"/>
          <w:sz w:val="24"/>
          <w:szCs w:val="24"/>
          <w:lang w:eastAsia="ru-RU"/>
        </w:rPr>
        <w:t>В срок не позднее пяти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roofErr w:type="gramEnd"/>
    </w:p>
    <w:p w14:paraId="39FB553F"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 xml:space="preserve">К отдельному виду контроля законодатель относит </w:t>
      </w:r>
      <w:r w:rsidRPr="00085B5D">
        <w:rPr>
          <w:rFonts w:ascii="Times New Roman" w:eastAsia="Times New Roman" w:hAnsi="Times New Roman" w:cs="Times New Roman"/>
          <w:b/>
          <w:sz w:val="24"/>
          <w:szCs w:val="24"/>
          <w:lang w:eastAsia="ru-RU"/>
        </w:rPr>
        <w:t>общественный земельный контроль</w:t>
      </w:r>
      <w:r w:rsidRPr="00085B5D">
        <w:rPr>
          <w:rFonts w:ascii="Times New Roman" w:eastAsia="Times New Roman" w:hAnsi="Times New Roman" w:cs="Times New Roman"/>
          <w:sz w:val="24"/>
          <w:szCs w:val="24"/>
          <w:lang w:eastAsia="ru-RU"/>
        </w:rPr>
        <w:t xml:space="preserve">. </w:t>
      </w:r>
      <w:proofErr w:type="gramStart"/>
      <w:r w:rsidRPr="00085B5D">
        <w:rPr>
          <w:rFonts w:ascii="Times New Roman" w:eastAsia="Times New Roman" w:hAnsi="Times New Roman" w:cs="Times New Roman"/>
          <w:sz w:val="24"/>
          <w:szCs w:val="24"/>
          <w:lang w:eastAsia="ru-RU"/>
        </w:rPr>
        <w:t>Согласно статье 72.1 действующего Земельного кодекса РФ под общественным земельным контролем следует понимать правомерную деятельность граждан, которая нацелена на защиту прав и интересов как физических, так и юридических лиц в сфере земельного законодательства, в частности, исполнения государством норм Земельного кодекса РФ, правомерности издаваемых актов и решений, которые принимаются в отношении земель и земельных участков.</w:t>
      </w:r>
      <w:proofErr w:type="gramEnd"/>
    </w:p>
    <w:p w14:paraId="7A0212C5" w14:textId="5A4AD9F8" w:rsidR="003F6A66" w:rsidRPr="00085B5D" w:rsidRDefault="00134E1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hAnsi="Times New Roman" w:cs="Times New Roman"/>
          <w:sz w:val="24"/>
          <w:szCs w:val="24"/>
        </w:rPr>
        <w:lastRenderedPageBreak/>
        <w:t xml:space="preserve">Заведующий кафедрой гражданско-правовых дисциплин Владимирского филиала </w:t>
      </w:r>
      <w:proofErr w:type="spellStart"/>
      <w:r w:rsidRPr="00085B5D">
        <w:rPr>
          <w:rFonts w:ascii="Times New Roman" w:hAnsi="Times New Roman" w:cs="Times New Roman"/>
          <w:sz w:val="24"/>
          <w:szCs w:val="24"/>
        </w:rPr>
        <w:t>РАНХиГС</w:t>
      </w:r>
      <w:proofErr w:type="spellEnd"/>
      <w:r w:rsidRPr="00085B5D">
        <w:rPr>
          <w:rFonts w:ascii="Times New Roman" w:hAnsi="Times New Roman" w:cs="Times New Roman"/>
          <w:sz w:val="24"/>
          <w:szCs w:val="24"/>
        </w:rPr>
        <w:t>, кандидат юридических наук Андрей Баринов отмечает:</w:t>
      </w:r>
      <w:r w:rsidRPr="00085B5D">
        <w:rPr>
          <w:rFonts w:ascii="Times New Roman" w:hAnsi="Times New Roman" w:cs="Times New Roman"/>
          <w:sz w:val="24"/>
          <w:szCs w:val="24"/>
        </w:rPr>
        <w:t xml:space="preserve"> «</w:t>
      </w:r>
      <w:r w:rsidR="003F6A66" w:rsidRPr="00085B5D">
        <w:rPr>
          <w:rFonts w:ascii="Times New Roman" w:eastAsia="Times New Roman" w:hAnsi="Times New Roman" w:cs="Times New Roman"/>
          <w:sz w:val="24"/>
          <w:szCs w:val="24"/>
          <w:lang w:eastAsia="ru-RU"/>
        </w:rPr>
        <w:t xml:space="preserve">Согласно действующей статье 72.1 Земельного кодекса РФ осуществлять земельный общественный контроль вправе несколько субъектов </w:t>
      </w:r>
      <w:r w:rsidR="00F92A8F" w:rsidRPr="00085B5D">
        <w:rPr>
          <w:rFonts w:ascii="Times New Roman" w:eastAsia="Times New Roman" w:hAnsi="Times New Roman" w:cs="Times New Roman"/>
          <w:sz w:val="24"/>
          <w:szCs w:val="24"/>
          <w:lang w:eastAsia="ru-RU"/>
        </w:rPr>
        <w:t>-</w:t>
      </w:r>
      <w:r w:rsidR="003F6A66" w:rsidRPr="00085B5D">
        <w:rPr>
          <w:rFonts w:ascii="Times New Roman" w:eastAsia="Times New Roman" w:hAnsi="Times New Roman" w:cs="Times New Roman"/>
          <w:sz w:val="24"/>
          <w:szCs w:val="24"/>
          <w:lang w:eastAsia="ru-RU"/>
        </w:rPr>
        <w:t xml:space="preserve"> это граждане, общественные объединения (негосударственные); любые другие некоммерческие организации.</w:t>
      </w:r>
      <w:r w:rsidRPr="00085B5D">
        <w:rPr>
          <w:rFonts w:ascii="Times New Roman" w:eastAsia="Times New Roman" w:hAnsi="Times New Roman" w:cs="Times New Roman"/>
          <w:sz w:val="24"/>
          <w:szCs w:val="24"/>
          <w:lang w:eastAsia="ru-RU"/>
        </w:rPr>
        <w:t xml:space="preserve"> </w:t>
      </w:r>
      <w:r w:rsidR="003F6A66" w:rsidRPr="00085B5D">
        <w:rPr>
          <w:rFonts w:ascii="Times New Roman" w:eastAsia="Times New Roman" w:hAnsi="Times New Roman" w:cs="Times New Roman"/>
          <w:sz w:val="24"/>
          <w:szCs w:val="24"/>
          <w:lang w:eastAsia="ru-RU"/>
        </w:rPr>
        <w:t xml:space="preserve">Из этого следует, что любые объединения, группа граждан или организация, которая не спонсируется государством, может осуществлять </w:t>
      </w:r>
      <w:proofErr w:type="gramStart"/>
      <w:r w:rsidR="003F6A66" w:rsidRPr="00085B5D">
        <w:rPr>
          <w:rFonts w:ascii="Times New Roman" w:eastAsia="Times New Roman" w:hAnsi="Times New Roman" w:cs="Times New Roman"/>
          <w:sz w:val="24"/>
          <w:szCs w:val="24"/>
          <w:lang w:eastAsia="ru-RU"/>
        </w:rPr>
        <w:t>контроль за</w:t>
      </w:r>
      <w:proofErr w:type="gramEnd"/>
      <w:r w:rsidR="003F6A66" w:rsidRPr="00085B5D">
        <w:rPr>
          <w:rFonts w:ascii="Times New Roman" w:eastAsia="Times New Roman" w:hAnsi="Times New Roman" w:cs="Times New Roman"/>
          <w:sz w:val="24"/>
          <w:szCs w:val="24"/>
          <w:lang w:eastAsia="ru-RU"/>
        </w:rPr>
        <w:t xml:space="preserve"> исполнением норм земельного права</w:t>
      </w:r>
      <w:r w:rsidRPr="00085B5D">
        <w:rPr>
          <w:rFonts w:ascii="Times New Roman" w:eastAsia="Times New Roman" w:hAnsi="Times New Roman" w:cs="Times New Roman"/>
          <w:sz w:val="24"/>
          <w:szCs w:val="24"/>
          <w:lang w:eastAsia="ru-RU"/>
        </w:rPr>
        <w:t>»</w:t>
      </w:r>
      <w:r w:rsidR="003F6A66" w:rsidRPr="00085B5D">
        <w:rPr>
          <w:rFonts w:ascii="Times New Roman" w:eastAsia="Times New Roman" w:hAnsi="Times New Roman" w:cs="Times New Roman"/>
          <w:sz w:val="24"/>
          <w:szCs w:val="24"/>
          <w:lang w:eastAsia="ru-RU"/>
        </w:rPr>
        <w:t>.</w:t>
      </w:r>
    </w:p>
    <w:p w14:paraId="3C971B4F" w14:textId="39986CC4" w:rsidR="003F6A66" w:rsidRPr="00085B5D" w:rsidRDefault="001877E1"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В</w:t>
      </w:r>
      <w:r w:rsidR="003F6A66" w:rsidRPr="00085B5D">
        <w:rPr>
          <w:rFonts w:ascii="Times New Roman" w:eastAsia="Times New Roman" w:hAnsi="Times New Roman" w:cs="Times New Roman"/>
          <w:sz w:val="24"/>
          <w:szCs w:val="24"/>
          <w:lang w:eastAsia="ru-RU"/>
        </w:rPr>
        <w:t xml:space="preserve"> практике встречаются добровольные объединения граждан, которые контролируют действия муниципальных органов в отношении земель, находящихся в их ведомстве. При обнаружении нарушений объединения докладывают об этом в соответствующие компетентные органы для дальнейшего исполнения правосудия, а затем отслеживают его исполнение.</w:t>
      </w:r>
    </w:p>
    <w:p w14:paraId="0BFF7667"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Чаще всего общественный контроль начинает свое действие уже на моменте планирования распределения земельного участка, его зонирования, согласования и определения принадлежности будущих объектов, определения того, кому будет отдана на реализацию земля: физическим лицам или юридическим, реализована в государственных и муниципальных нуждах.</w:t>
      </w:r>
    </w:p>
    <w:p w14:paraId="626DF295"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Кроме того, нередко общественные объединения наделяются расширенными полномочиями, после чего могут осуществлять и более расширенные функции. К примеру, способствовать проведению независимой экспертизы экологического характера.</w:t>
      </w:r>
    </w:p>
    <w:p w14:paraId="2F001B91" w14:textId="4951D139"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Для реализации этого права представителям общественного контроля необходимо написать соответствующее ходатайство в муниципалитет, получить согласие</w:t>
      </w:r>
      <w:r w:rsidR="00134E16" w:rsidRPr="00085B5D">
        <w:rPr>
          <w:rFonts w:ascii="Times New Roman" w:eastAsia="Times New Roman" w:hAnsi="Times New Roman" w:cs="Times New Roman"/>
          <w:sz w:val="24"/>
          <w:szCs w:val="24"/>
          <w:lang w:eastAsia="ru-RU"/>
        </w:rPr>
        <w:t xml:space="preserve"> на проведение этой экспертизы. </w:t>
      </w:r>
      <w:r w:rsidRPr="00085B5D">
        <w:rPr>
          <w:rFonts w:ascii="Times New Roman" w:eastAsia="Times New Roman" w:hAnsi="Times New Roman" w:cs="Times New Roman"/>
          <w:sz w:val="24"/>
          <w:szCs w:val="24"/>
          <w:lang w:eastAsia="ru-RU"/>
        </w:rPr>
        <w:t>По результатам, если обнаруживаются нарушения, представители общественного контроля в земельной сфере имеют право требовать устранения нарушений, отслеживать исполнение, жаловаться в компетентные органы при обнаружении новых нарушений и несоответствий, но всё же согласно действующему законодательству полномочия общественного контроля по земельному праву существенно ограничен</w:t>
      </w:r>
      <w:r w:rsidR="001877E1" w:rsidRPr="00085B5D">
        <w:rPr>
          <w:rFonts w:ascii="Times New Roman" w:eastAsia="Times New Roman" w:hAnsi="Times New Roman" w:cs="Times New Roman"/>
          <w:sz w:val="24"/>
          <w:szCs w:val="24"/>
          <w:lang w:eastAsia="ru-RU"/>
        </w:rPr>
        <w:t>ы в сравнении с аналогичными полномочиями</w:t>
      </w:r>
      <w:r w:rsidRPr="00085B5D">
        <w:rPr>
          <w:rFonts w:ascii="Times New Roman" w:eastAsia="Times New Roman" w:hAnsi="Times New Roman" w:cs="Times New Roman"/>
          <w:sz w:val="24"/>
          <w:szCs w:val="24"/>
          <w:lang w:eastAsia="ru-RU"/>
        </w:rPr>
        <w:t xml:space="preserve"> государственных структур.</w:t>
      </w:r>
    </w:p>
    <w:p w14:paraId="322E508F" w14:textId="17549B4F" w:rsidR="003F6A66" w:rsidRPr="00085B5D" w:rsidRDefault="00134E1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w:t>
      </w:r>
      <w:r w:rsidR="003F6A66" w:rsidRPr="00085B5D">
        <w:rPr>
          <w:rFonts w:ascii="Times New Roman" w:eastAsia="Times New Roman" w:hAnsi="Times New Roman" w:cs="Times New Roman"/>
          <w:sz w:val="24"/>
          <w:szCs w:val="24"/>
          <w:lang w:eastAsia="ru-RU"/>
        </w:rPr>
        <w:t xml:space="preserve">Муниципальный и общественный земельный контроль осуществляют наблюдение за исполнением норм земельного законодательства и соответствие определенных действий земельному законодательству. </w:t>
      </w:r>
      <w:r w:rsidR="001877E1" w:rsidRPr="00085B5D">
        <w:rPr>
          <w:rFonts w:ascii="Times New Roman" w:eastAsia="Times New Roman" w:hAnsi="Times New Roman" w:cs="Times New Roman"/>
          <w:sz w:val="24"/>
          <w:szCs w:val="24"/>
          <w:lang w:eastAsia="ru-RU"/>
        </w:rPr>
        <w:t>Р</w:t>
      </w:r>
      <w:r w:rsidR="003F6A66" w:rsidRPr="00085B5D">
        <w:rPr>
          <w:rFonts w:ascii="Times New Roman" w:eastAsia="Times New Roman" w:hAnsi="Times New Roman" w:cs="Times New Roman"/>
          <w:sz w:val="24"/>
          <w:szCs w:val="24"/>
          <w:lang w:eastAsia="ru-RU"/>
        </w:rPr>
        <w:t>езультатом их деятельности является исправление нарушений, противоречащих нормам дейст</w:t>
      </w:r>
      <w:r w:rsidRPr="00085B5D">
        <w:rPr>
          <w:rFonts w:ascii="Times New Roman" w:eastAsia="Times New Roman" w:hAnsi="Times New Roman" w:cs="Times New Roman"/>
          <w:sz w:val="24"/>
          <w:szCs w:val="24"/>
          <w:lang w:eastAsia="ru-RU"/>
        </w:rPr>
        <w:t xml:space="preserve">вующего Земельного кодекса РФ», - отметил руководитель Управления Алексей </w:t>
      </w:r>
      <w:proofErr w:type="spellStart"/>
      <w:r w:rsidRPr="00085B5D">
        <w:rPr>
          <w:rFonts w:ascii="Times New Roman" w:eastAsia="Times New Roman" w:hAnsi="Times New Roman" w:cs="Times New Roman"/>
          <w:sz w:val="24"/>
          <w:szCs w:val="24"/>
          <w:lang w:eastAsia="ru-RU"/>
        </w:rPr>
        <w:t>Сарыгин</w:t>
      </w:r>
      <w:proofErr w:type="spellEnd"/>
      <w:r w:rsidR="00AF1399" w:rsidRPr="00085B5D">
        <w:rPr>
          <w:rFonts w:ascii="Times New Roman" w:eastAsia="Times New Roman" w:hAnsi="Times New Roman" w:cs="Times New Roman"/>
          <w:sz w:val="24"/>
          <w:szCs w:val="24"/>
          <w:lang w:eastAsia="ru-RU"/>
        </w:rPr>
        <w:t>.</w:t>
      </w:r>
    </w:p>
    <w:p w14:paraId="35D55158" w14:textId="71FE390D"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 xml:space="preserve">Так, после обращения общественного объединения в соответствующий компетентный орган, тот обязан провести проверку, выписать предписание, проследить за его исполнением. </w:t>
      </w:r>
      <w:r w:rsidR="001877E1" w:rsidRPr="00085B5D">
        <w:rPr>
          <w:rFonts w:ascii="Times New Roman" w:eastAsia="Times New Roman" w:hAnsi="Times New Roman" w:cs="Times New Roman"/>
          <w:sz w:val="24"/>
          <w:szCs w:val="24"/>
          <w:lang w:eastAsia="ru-RU"/>
        </w:rPr>
        <w:t>З</w:t>
      </w:r>
      <w:r w:rsidRPr="00085B5D">
        <w:rPr>
          <w:rFonts w:ascii="Times New Roman" w:eastAsia="Times New Roman" w:hAnsi="Times New Roman" w:cs="Times New Roman"/>
          <w:sz w:val="24"/>
          <w:szCs w:val="24"/>
          <w:lang w:eastAsia="ru-RU"/>
        </w:rPr>
        <w:t>емельный общественный контроль, в свою очередь, параллельно отслеживает, чтобы все было проведено в рамках закона.</w:t>
      </w:r>
    </w:p>
    <w:p w14:paraId="539E7D2D"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 xml:space="preserve">К сожалению, есть и существенные ограничения, преодолеть которые общественные объединения пока не могут, поскольку на законодательном уровне это не прописано. К примеру, общественному земельному контролю </w:t>
      </w:r>
      <w:r w:rsidRPr="00085B5D">
        <w:rPr>
          <w:rFonts w:ascii="Times New Roman" w:eastAsia="Times New Roman" w:hAnsi="Times New Roman" w:cs="Times New Roman"/>
          <w:sz w:val="24"/>
          <w:szCs w:val="24"/>
          <w:lang w:eastAsia="ru-RU"/>
        </w:rPr>
        <w:lastRenderedPageBreak/>
        <w:t>нельзя пересекать и нарушать границы частной собственности до тех пор, пока собственник не даст на это согласия.</w:t>
      </w:r>
    </w:p>
    <w:p w14:paraId="023509E2"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Поэтому самым действенным способом осуществления общественного земельного контроля являются жалобы, заявления и иски о призвании к ответственности нарушителей законодательства в земельной сфере.</w:t>
      </w:r>
    </w:p>
    <w:p w14:paraId="47C8D11B" w14:textId="2986F60D"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r w:rsidRPr="00085B5D">
        <w:rPr>
          <w:rFonts w:ascii="Times New Roman" w:eastAsia="Times New Roman" w:hAnsi="Times New Roman" w:cs="Times New Roman"/>
          <w:sz w:val="24"/>
          <w:szCs w:val="24"/>
          <w:lang w:eastAsia="ru-RU"/>
        </w:rPr>
        <w:t>При этом судебные слушания, которые проводятся в открытой форме, не запрещают представителям присутствовать на заседаниях, выдвигать свои аргументы, предъявлять доказательства и всячески способствовать разрешению дела в рамках действующего законодательства.</w:t>
      </w:r>
    </w:p>
    <w:p w14:paraId="7E0AE6E1" w14:textId="77777777" w:rsidR="003F6A66" w:rsidRPr="00085B5D"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bookmarkStart w:id="0" w:name="_GoBack"/>
      <w:bookmarkEnd w:id="0"/>
    </w:p>
    <w:p w14:paraId="03483011" w14:textId="77777777" w:rsidR="003F6A66" w:rsidRPr="00D416C6"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p>
    <w:p w14:paraId="0368A611" w14:textId="77777777" w:rsidR="003F6A66" w:rsidRPr="00D416C6" w:rsidRDefault="003F6A66" w:rsidP="003F6A66">
      <w:pPr>
        <w:spacing w:after="0" w:line="240" w:lineRule="auto"/>
        <w:ind w:right="-141" w:firstLine="709"/>
        <w:jc w:val="both"/>
        <w:rPr>
          <w:rFonts w:ascii="Times New Roman" w:eastAsia="Times New Roman" w:hAnsi="Times New Roman" w:cs="Times New Roman"/>
          <w:sz w:val="24"/>
          <w:szCs w:val="24"/>
          <w:lang w:eastAsia="ru-RU"/>
        </w:rPr>
      </w:pPr>
    </w:p>
    <w:p w14:paraId="3457478D"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Росреестра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06661F52" w14:textId="25475B2C"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6CB"/>
    <w:rsid w:val="00033BD4"/>
    <w:rsid w:val="000353EA"/>
    <w:rsid w:val="00085B5D"/>
    <w:rsid w:val="00094AD3"/>
    <w:rsid w:val="000A1066"/>
    <w:rsid w:val="00134E16"/>
    <w:rsid w:val="001436A9"/>
    <w:rsid w:val="00147939"/>
    <w:rsid w:val="00151491"/>
    <w:rsid w:val="00152677"/>
    <w:rsid w:val="001877E1"/>
    <w:rsid w:val="0019523E"/>
    <w:rsid w:val="001A5ADC"/>
    <w:rsid w:val="001D4703"/>
    <w:rsid w:val="001F6CF1"/>
    <w:rsid w:val="00235EEF"/>
    <w:rsid w:val="00253484"/>
    <w:rsid w:val="002860BC"/>
    <w:rsid w:val="00294C2C"/>
    <w:rsid w:val="002A6516"/>
    <w:rsid w:val="002B456C"/>
    <w:rsid w:val="002D15FB"/>
    <w:rsid w:val="003A63C1"/>
    <w:rsid w:val="003E546B"/>
    <w:rsid w:val="003F6A66"/>
    <w:rsid w:val="00424BBB"/>
    <w:rsid w:val="00430E6D"/>
    <w:rsid w:val="004326D6"/>
    <w:rsid w:val="00462B04"/>
    <w:rsid w:val="00476E54"/>
    <w:rsid w:val="00495C8F"/>
    <w:rsid w:val="004A0AA7"/>
    <w:rsid w:val="004E3DB9"/>
    <w:rsid w:val="005123CF"/>
    <w:rsid w:val="00514D22"/>
    <w:rsid w:val="00516589"/>
    <w:rsid w:val="005A5C60"/>
    <w:rsid w:val="005C003B"/>
    <w:rsid w:val="005C06E4"/>
    <w:rsid w:val="005D3C00"/>
    <w:rsid w:val="005D46CD"/>
    <w:rsid w:val="005F3B17"/>
    <w:rsid w:val="006615B5"/>
    <w:rsid w:val="00676C8D"/>
    <w:rsid w:val="00686487"/>
    <w:rsid w:val="006C7690"/>
    <w:rsid w:val="00736097"/>
    <w:rsid w:val="00754B89"/>
    <w:rsid w:val="007B79E5"/>
    <w:rsid w:val="007C14E8"/>
    <w:rsid w:val="007E4699"/>
    <w:rsid w:val="008123BF"/>
    <w:rsid w:val="00812D4E"/>
    <w:rsid w:val="008340D2"/>
    <w:rsid w:val="0084655B"/>
    <w:rsid w:val="008B315C"/>
    <w:rsid w:val="008E3E41"/>
    <w:rsid w:val="008F40AD"/>
    <w:rsid w:val="008F78FB"/>
    <w:rsid w:val="009013D1"/>
    <w:rsid w:val="009313F1"/>
    <w:rsid w:val="009544EF"/>
    <w:rsid w:val="009706D5"/>
    <w:rsid w:val="00971975"/>
    <w:rsid w:val="00991444"/>
    <w:rsid w:val="00995764"/>
    <w:rsid w:val="00995DBA"/>
    <w:rsid w:val="009E17BB"/>
    <w:rsid w:val="00A23BEF"/>
    <w:rsid w:val="00A36C70"/>
    <w:rsid w:val="00A371C1"/>
    <w:rsid w:val="00A5372D"/>
    <w:rsid w:val="00A7206C"/>
    <w:rsid w:val="00AB248D"/>
    <w:rsid w:val="00AC53F4"/>
    <w:rsid w:val="00AF1399"/>
    <w:rsid w:val="00AF72AE"/>
    <w:rsid w:val="00B05996"/>
    <w:rsid w:val="00B11065"/>
    <w:rsid w:val="00B1371F"/>
    <w:rsid w:val="00B14BC1"/>
    <w:rsid w:val="00B16F66"/>
    <w:rsid w:val="00B4071D"/>
    <w:rsid w:val="00B4635C"/>
    <w:rsid w:val="00B66234"/>
    <w:rsid w:val="00B745B3"/>
    <w:rsid w:val="00BA0634"/>
    <w:rsid w:val="00BA4C3D"/>
    <w:rsid w:val="00BA6371"/>
    <w:rsid w:val="00BB119A"/>
    <w:rsid w:val="00BD2A3D"/>
    <w:rsid w:val="00C03E02"/>
    <w:rsid w:val="00C06748"/>
    <w:rsid w:val="00C24313"/>
    <w:rsid w:val="00C87A01"/>
    <w:rsid w:val="00CB3098"/>
    <w:rsid w:val="00CB6773"/>
    <w:rsid w:val="00CD5742"/>
    <w:rsid w:val="00CF4301"/>
    <w:rsid w:val="00D10BA5"/>
    <w:rsid w:val="00D171F7"/>
    <w:rsid w:val="00D74E85"/>
    <w:rsid w:val="00D97FA9"/>
    <w:rsid w:val="00DA28B3"/>
    <w:rsid w:val="00DA5272"/>
    <w:rsid w:val="00DF02F6"/>
    <w:rsid w:val="00E23BC4"/>
    <w:rsid w:val="00E42A7C"/>
    <w:rsid w:val="00E52806"/>
    <w:rsid w:val="00E7326B"/>
    <w:rsid w:val="00E9072E"/>
    <w:rsid w:val="00E93FE4"/>
    <w:rsid w:val="00EC490F"/>
    <w:rsid w:val="00ED215D"/>
    <w:rsid w:val="00EE13F5"/>
    <w:rsid w:val="00EF2A62"/>
    <w:rsid w:val="00EF2B1A"/>
    <w:rsid w:val="00F30E4D"/>
    <w:rsid w:val="00F45737"/>
    <w:rsid w:val="00F66158"/>
    <w:rsid w:val="00F92A8F"/>
    <w:rsid w:val="00F93AAB"/>
    <w:rsid w:val="00F96508"/>
    <w:rsid w:val="00F975C4"/>
    <w:rsid w:val="00FA7D14"/>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776/" TargetMode="External"/><Relationship Id="rId3" Type="http://schemas.microsoft.com/office/2007/relationships/stylesWithEffects" Target="stylesWithEffects.xml"/><Relationship Id="rId7" Type="http://schemas.openxmlformats.org/officeDocument/2006/relationships/hyperlink" Target="https://www.consultant.ru/document/cons_doc_LAW_449660/21c53249ef03714130428f3f8ddda4fedf1cd5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53</cp:revision>
  <cp:lastPrinted>2021-04-20T16:11:00Z</cp:lastPrinted>
  <dcterms:created xsi:type="dcterms:W3CDTF">2022-06-23T07:13:00Z</dcterms:created>
  <dcterms:modified xsi:type="dcterms:W3CDTF">2023-08-09T08:14:00Z</dcterms:modified>
</cp:coreProperties>
</file>