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1D057CB" w14:textId="77777777" w:rsidR="0019523E" w:rsidRPr="00430E6D" w:rsidRDefault="0019523E" w:rsidP="0019523E"/>
    <w:p w14:paraId="5B4F7E26" w14:textId="77777777" w:rsidR="001436A9" w:rsidRPr="001436A9" w:rsidRDefault="001436A9" w:rsidP="001436A9">
      <w:pPr>
        <w:pStyle w:val="a5"/>
        <w:jc w:val="center"/>
        <w:rPr>
          <w:rFonts w:ascii="Arial" w:eastAsia="Arial Unicode MS" w:hAnsi="Arial" w:cs="Arial"/>
          <w:b/>
          <w:sz w:val="26"/>
          <w:szCs w:val="26"/>
        </w:rPr>
      </w:pPr>
    </w:p>
    <w:p w14:paraId="48D6BAAB" w14:textId="30D4DCDA" w:rsidR="008E3E41" w:rsidRDefault="008E3E41" w:rsidP="008E3E41">
      <w:pPr>
        <w:pStyle w:val="a5"/>
        <w:jc w:val="center"/>
        <w:rPr>
          <w:rFonts w:ascii="Arial" w:eastAsia="Arial Unicode MS" w:hAnsi="Arial" w:cs="Arial"/>
          <w:b/>
          <w:sz w:val="26"/>
          <w:szCs w:val="26"/>
        </w:rPr>
      </w:pPr>
      <w:r w:rsidRPr="008E3E41">
        <w:rPr>
          <w:rFonts w:ascii="Arial" w:eastAsia="Arial Unicode MS" w:hAnsi="Arial" w:cs="Arial"/>
          <w:b/>
          <w:sz w:val="26"/>
          <w:szCs w:val="26"/>
        </w:rPr>
        <w:t xml:space="preserve">Управление Росреестра по Владимирской области </w:t>
      </w:r>
      <w:r w:rsidR="008F662E">
        <w:rPr>
          <w:rFonts w:ascii="Arial" w:eastAsia="Arial Unicode MS" w:hAnsi="Arial" w:cs="Arial"/>
          <w:b/>
          <w:sz w:val="26"/>
          <w:szCs w:val="26"/>
        </w:rPr>
        <w:t>информирует</w:t>
      </w:r>
    </w:p>
    <w:p w14:paraId="1CAB1F18" w14:textId="7C423A43" w:rsidR="008F662E" w:rsidRDefault="008E3E41" w:rsidP="008F662E">
      <w:pPr>
        <w:pStyle w:val="a5"/>
        <w:jc w:val="center"/>
        <w:rPr>
          <w:rFonts w:ascii="Arial" w:eastAsia="Arial Unicode MS" w:hAnsi="Arial" w:cs="Arial"/>
          <w:b/>
          <w:sz w:val="26"/>
          <w:szCs w:val="26"/>
        </w:rPr>
      </w:pPr>
      <w:r w:rsidRPr="008E3E41">
        <w:rPr>
          <w:rFonts w:ascii="Arial" w:eastAsia="Arial Unicode MS" w:hAnsi="Arial" w:cs="Arial"/>
          <w:b/>
          <w:sz w:val="26"/>
          <w:szCs w:val="26"/>
        </w:rPr>
        <w:t xml:space="preserve"> </w:t>
      </w:r>
      <w:r w:rsidR="008F662E">
        <w:rPr>
          <w:rFonts w:ascii="Arial" w:eastAsia="Arial Unicode MS" w:hAnsi="Arial" w:cs="Arial"/>
          <w:b/>
          <w:sz w:val="26"/>
          <w:szCs w:val="26"/>
        </w:rPr>
        <w:t>о п</w:t>
      </w:r>
      <w:r w:rsidR="005E403E">
        <w:rPr>
          <w:rFonts w:ascii="Arial" w:eastAsia="Arial Unicode MS" w:hAnsi="Arial" w:cs="Arial"/>
          <w:b/>
          <w:sz w:val="26"/>
          <w:szCs w:val="26"/>
        </w:rPr>
        <w:t>оследствия</w:t>
      </w:r>
      <w:r w:rsidR="008F662E">
        <w:rPr>
          <w:rFonts w:ascii="Arial" w:eastAsia="Arial Unicode MS" w:hAnsi="Arial" w:cs="Arial"/>
          <w:b/>
          <w:sz w:val="26"/>
          <w:szCs w:val="26"/>
        </w:rPr>
        <w:t>х</w:t>
      </w:r>
      <w:r w:rsidR="005E403E">
        <w:rPr>
          <w:rFonts w:ascii="Arial" w:eastAsia="Arial Unicode MS" w:hAnsi="Arial" w:cs="Arial"/>
          <w:b/>
          <w:sz w:val="26"/>
          <w:szCs w:val="26"/>
        </w:rPr>
        <w:t xml:space="preserve"> </w:t>
      </w:r>
      <w:r w:rsidR="008F662E" w:rsidRPr="008F662E">
        <w:rPr>
          <w:rFonts w:ascii="Arial" w:eastAsia="Arial Unicode MS" w:hAnsi="Arial" w:cs="Arial"/>
          <w:b/>
          <w:sz w:val="26"/>
          <w:szCs w:val="26"/>
        </w:rPr>
        <w:t>наложения ареста на недвижимое имущество</w:t>
      </w:r>
    </w:p>
    <w:p w14:paraId="6149375F" w14:textId="77777777" w:rsidR="008F662E" w:rsidRPr="008F662E" w:rsidRDefault="008F662E" w:rsidP="006635C0">
      <w:pPr>
        <w:pStyle w:val="a5"/>
        <w:jc w:val="center"/>
        <w:rPr>
          <w:rFonts w:ascii="Arial" w:eastAsia="Arial Unicode MS" w:hAnsi="Arial" w:cs="Arial"/>
          <w:b/>
          <w:sz w:val="26"/>
          <w:szCs w:val="26"/>
        </w:rPr>
      </w:pPr>
    </w:p>
    <w:p w14:paraId="6BD4A73E" w14:textId="2DEA3199" w:rsidR="008F662E" w:rsidRPr="001D0C15" w:rsidRDefault="008F662E" w:rsidP="001D0C15">
      <w:pPr>
        <w:spacing w:after="0" w:line="240" w:lineRule="auto"/>
        <w:ind w:firstLine="708"/>
        <w:jc w:val="both"/>
        <w:rPr>
          <w:rFonts w:ascii="Times New Roman" w:hAnsi="Times New Roman" w:cs="Times New Roman"/>
          <w:bCs/>
          <w:sz w:val="28"/>
          <w:szCs w:val="28"/>
        </w:rPr>
      </w:pPr>
      <w:r w:rsidRPr="001D0C15">
        <w:rPr>
          <w:rFonts w:ascii="Times New Roman" w:hAnsi="Times New Roman" w:cs="Times New Roman"/>
          <w:bCs/>
          <w:sz w:val="28"/>
          <w:szCs w:val="28"/>
        </w:rPr>
        <w:t>Арест имущества - это мера, обеспечивающая принудительное исполнение требований о взыскании денежных средств, включающая</w:t>
      </w:r>
      <w:r w:rsidRPr="001D0C15">
        <w:rPr>
          <w:rFonts w:ascii="Times New Roman" w:hAnsi="Times New Roman" w:cs="Times New Roman"/>
          <w:b/>
          <w:bCs/>
          <w:sz w:val="28"/>
          <w:szCs w:val="28"/>
        </w:rPr>
        <w:t xml:space="preserve"> </w:t>
      </w:r>
      <w:r w:rsidRPr="001D0C15">
        <w:rPr>
          <w:rFonts w:ascii="Times New Roman" w:hAnsi="Times New Roman" w:cs="Times New Roman"/>
          <w:bCs/>
          <w:sz w:val="28"/>
          <w:szCs w:val="28"/>
        </w:rPr>
        <w:t>запрет распоряжаться имуществом, а при необходимости и ограничение права пользования имуществом или его изъятие.</w:t>
      </w:r>
    </w:p>
    <w:p w14:paraId="5820F952" w14:textId="5BB0F2FF" w:rsidR="008F662E" w:rsidRPr="001D0C15" w:rsidRDefault="008F662E" w:rsidP="001D0C15">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1D0C15">
        <w:rPr>
          <w:rFonts w:ascii="Times New Roman" w:hAnsi="Times New Roman" w:cs="Times New Roman"/>
          <w:bCs/>
          <w:sz w:val="28"/>
          <w:szCs w:val="28"/>
        </w:rPr>
        <w:t xml:space="preserve">Действующим законодательством предусмотрена обязанность судов или уполномоченных органов, наложивших арест или установивших запрет на совершение определенных действий с недвижимым имуществом либо избравших залог недвижимого имущества в качестве меры пресечения в соответствии с уголовно-процессуальным </w:t>
      </w:r>
      <w:hyperlink r:id="rId7" w:history="1">
        <w:r w:rsidRPr="001D0C15">
          <w:rPr>
            <w:rFonts w:ascii="Times New Roman" w:hAnsi="Times New Roman" w:cs="Times New Roman"/>
            <w:bCs/>
            <w:sz w:val="28"/>
            <w:szCs w:val="28"/>
          </w:rPr>
          <w:t>законодательством</w:t>
        </w:r>
      </w:hyperlink>
      <w:r w:rsidRPr="001D0C15">
        <w:rPr>
          <w:rFonts w:ascii="Times New Roman" w:hAnsi="Times New Roman" w:cs="Times New Roman"/>
          <w:bCs/>
          <w:sz w:val="28"/>
          <w:szCs w:val="28"/>
        </w:rPr>
        <w:t xml:space="preserve"> Российской Федерации, по направлению в орган регистрации прав заверенной копии судебного акта о наложении ареста, запрета или залога в соответствии с частью 13 статьи 32 </w:t>
      </w:r>
      <w:r w:rsidR="00D02A26" w:rsidRPr="001D0C15">
        <w:rPr>
          <w:rFonts w:ascii="Times New Roman" w:hAnsi="Times New Roman" w:cs="Times New Roman"/>
          <w:bCs/>
          <w:sz w:val="28"/>
          <w:szCs w:val="28"/>
        </w:rPr>
        <w:t>Федерального</w:t>
      </w:r>
      <w:proofErr w:type="gramEnd"/>
      <w:r w:rsidR="00D02A26" w:rsidRPr="001D0C15">
        <w:rPr>
          <w:rFonts w:ascii="Times New Roman" w:hAnsi="Times New Roman" w:cs="Times New Roman"/>
          <w:bCs/>
          <w:sz w:val="28"/>
          <w:szCs w:val="28"/>
        </w:rPr>
        <w:t xml:space="preserve"> закона от 13.07.2015 № 218-ФЗ «О государственной регистрации недвижимости» (</w:t>
      </w:r>
      <w:r w:rsidRPr="001D0C15">
        <w:rPr>
          <w:rFonts w:ascii="Times New Roman" w:hAnsi="Times New Roman" w:cs="Times New Roman"/>
          <w:bCs/>
          <w:sz w:val="28"/>
          <w:szCs w:val="28"/>
        </w:rPr>
        <w:t>Закон</w:t>
      </w:r>
      <w:r w:rsidR="005139F5" w:rsidRPr="001D0C15">
        <w:rPr>
          <w:rFonts w:ascii="Times New Roman" w:hAnsi="Times New Roman" w:cs="Times New Roman"/>
          <w:bCs/>
          <w:sz w:val="28"/>
          <w:szCs w:val="28"/>
        </w:rPr>
        <w:t xml:space="preserve"> № </w:t>
      </w:r>
      <w:r w:rsidR="00D02A26" w:rsidRPr="001D0C15">
        <w:rPr>
          <w:rFonts w:ascii="Times New Roman" w:hAnsi="Times New Roman" w:cs="Times New Roman"/>
          <w:bCs/>
          <w:sz w:val="28"/>
          <w:szCs w:val="28"/>
        </w:rPr>
        <w:t>2</w:t>
      </w:r>
      <w:r w:rsidR="005139F5" w:rsidRPr="001D0C15">
        <w:rPr>
          <w:rFonts w:ascii="Times New Roman" w:hAnsi="Times New Roman" w:cs="Times New Roman"/>
          <w:bCs/>
          <w:sz w:val="28"/>
          <w:szCs w:val="28"/>
        </w:rPr>
        <w:t>1</w:t>
      </w:r>
      <w:r w:rsidR="00D02A26" w:rsidRPr="001D0C15">
        <w:rPr>
          <w:rFonts w:ascii="Times New Roman" w:hAnsi="Times New Roman" w:cs="Times New Roman"/>
          <w:bCs/>
          <w:sz w:val="28"/>
          <w:szCs w:val="28"/>
        </w:rPr>
        <w:t>8-ФЗ)</w:t>
      </w:r>
      <w:r w:rsidRPr="001D0C15">
        <w:rPr>
          <w:rFonts w:ascii="Times New Roman" w:hAnsi="Times New Roman" w:cs="Times New Roman"/>
          <w:bCs/>
          <w:sz w:val="28"/>
          <w:szCs w:val="28"/>
        </w:rPr>
        <w:t>, часть</w:t>
      </w:r>
      <w:r w:rsidR="00664595" w:rsidRPr="001D0C15">
        <w:rPr>
          <w:rFonts w:ascii="Times New Roman" w:hAnsi="Times New Roman" w:cs="Times New Roman"/>
          <w:bCs/>
          <w:sz w:val="28"/>
          <w:szCs w:val="28"/>
        </w:rPr>
        <w:t>ю</w:t>
      </w:r>
      <w:r w:rsidRPr="001D0C15">
        <w:rPr>
          <w:rFonts w:ascii="Times New Roman" w:hAnsi="Times New Roman" w:cs="Times New Roman"/>
          <w:bCs/>
          <w:sz w:val="28"/>
          <w:szCs w:val="28"/>
        </w:rPr>
        <w:t xml:space="preserve"> 8 статьи 80 </w:t>
      </w:r>
      <w:r w:rsidR="00D02A26" w:rsidRPr="001D0C15">
        <w:rPr>
          <w:rFonts w:ascii="Times New Roman" w:hAnsi="Times New Roman" w:cs="Times New Roman"/>
          <w:bCs/>
          <w:sz w:val="28"/>
          <w:szCs w:val="28"/>
        </w:rPr>
        <w:t>Федерального закона от 02.10.2007 № 229-ФЗ</w:t>
      </w:r>
      <w:r w:rsidR="00664595" w:rsidRPr="001D0C15">
        <w:rPr>
          <w:rFonts w:ascii="Times New Roman" w:hAnsi="Times New Roman" w:cs="Times New Roman"/>
          <w:bCs/>
          <w:sz w:val="28"/>
          <w:szCs w:val="28"/>
        </w:rPr>
        <w:t xml:space="preserve"> </w:t>
      </w:r>
      <w:r w:rsidR="00D02A26" w:rsidRPr="001D0C15">
        <w:rPr>
          <w:rFonts w:ascii="Times New Roman" w:hAnsi="Times New Roman" w:cs="Times New Roman"/>
          <w:bCs/>
          <w:sz w:val="28"/>
          <w:szCs w:val="28"/>
        </w:rPr>
        <w:t>«Об исполнительном производстве»</w:t>
      </w:r>
      <w:r w:rsidRPr="001D0C15">
        <w:rPr>
          <w:rFonts w:ascii="Times New Roman" w:hAnsi="Times New Roman" w:cs="Times New Roman"/>
          <w:bCs/>
          <w:sz w:val="28"/>
          <w:szCs w:val="28"/>
        </w:rPr>
        <w:t xml:space="preserve">. </w:t>
      </w:r>
    </w:p>
    <w:p w14:paraId="21ED84F6" w14:textId="3ACB83E3" w:rsidR="00F35738" w:rsidRPr="001D0C15" w:rsidRDefault="00F35738" w:rsidP="001D0C15">
      <w:pPr>
        <w:autoSpaceDE w:val="0"/>
        <w:autoSpaceDN w:val="0"/>
        <w:adjustRightInd w:val="0"/>
        <w:spacing w:after="0" w:line="240" w:lineRule="auto"/>
        <w:ind w:firstLine="708"/>
        <w:jc w:val="both"/>
        <w:rPr>
          <w:rFonts w:ascii="Times New Roman" w:hAnsi="Times New Roman" w:cs="Times New Roman"/>
          <w:b/>
          <w:bCs/>
          <w:sz w:val="28"/>
          <w:szCs w:val="28"/>
        </w:rPr>
      </w:pPr>
      <w:r w:rsidRPr="001D0C15">
        <w:rPr>
          <w:rFonts w:ascii="Times New Roman" w:hAnsi="Times New Roman" w:cs="Times New Roman"/>
          <w:bCs/>
          <w:sz w:val="28"/>
          <w:szCs w:val="28"/>
        </w:rPr>
        <w:t>Записи о запретах (арестах) вносятся в Единый государственный реестр недвижимости</w:t>
      </w:r>
      <w:r w:rsidR="001D0C15" w:rsidRPr="001D0C15">
        <w:rPr>
          <w:rFonts w:ascii="Times New Roman" w:hAnsi="Times New Roman" w:cs="Times New Roman"/>
          <w:bCs/>
          <w:sz w:val="28"/>
          <w:szCs w:val="28"/>
        </w:rPr>
        <w:t xml:space="preserve"> (ЕГРН)</w:t>
      </w:r>
      <w:r w:rsidRPr="001D0C15">
        <w:rPr>
          <w:rFonts w:ascii="Times New Roman" w:hAnsi="Times New Roman" w:cs="Times New Roman"/>
          <w:bCs/>
          <w:sz w:val="28"/>
          <w:szCs w:val="28"/>
        </w:rPr>
        <w:t xml:space="preserve"> в течение трех рабочих дней </w:t>
      </w:r>
      <w:proofErr w:type="gramStart"/>
      <w:r w:rsidRPr="001D0C15">
        <w:rPr>
          <w:rFonts w:ascii="Times New Roman" w:hAnsi="Times New Roman" w:cs="Times New Roman"/>
          <w:bCs/>
          <w:sz w:val="28"/>
          <w:szCs w:val="28"/>
        </w:rPr>
        <w:t>с даты поступления</w:t>
      </w:r>
      <w:proofErr w:type="gramEnd"/>
      <w:r w:rsidRPr="001D0C15">
        <w:rPr>
          <w:rFonts w:ascii="Times New Roman" w:hAnsi="Times New Roman" w:cs="Times New Roman"/>
          <w:bCs/>
          <w:sz w:val="28"/>
          <w:szCs w:val="28"/>
        </w:rPr>
        <w:t xml:space="preserve"> в орган регистрации прав указанных актов.</w:t>
      </w:r>
    </w:p>
    <w:p w14:paraId="0409AC1D" w14:textId="78449236" w:rsidR="008F662E" w:rsidRPr="001D0C15" w:rsidRDefault="00EF63FF" w:rsidP="001D0C15">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1D0C15">
        <w:rPr>
          <w:rFonts w:ascii="Times New Roman" w:hAnsi="Times New Roman" w:cs="Times New Roman"/>
          <w:bCs/>
          <w:sz w:val="28"/>
          <w:szCs w:val="28"/>
        </w:rPr>
        <w:t>В случае п</w:t>
      </w:r>
      <w:r w:rsidR="00F35738" w:rsidRPr="001D0C15">
        <w:rPr>
          <w:rFonts w:ascii="Times New Roman" w:hAnsi="Times New Roman" w:cs="Times New Roman"/>
          <w:bCs/>
          <w:sz w:val="28"/>
          <w:szCs w:val="28"/>
        </w:rPr>
        <w:t xml:space="preserve">оступление в орган регистрации прав </w:t>
      </w:r>
      <w:r w:rsidR="001C45E8" w:rsidRPr="001D0C15">
        <w:rPr>
          <w:rFonts w:ascii="Times New Roman" w:hAnsi="Times New Roman" w:cs="Times New Roman"/>
          <w:bCs/>
          <w:sz w:val="28"/>
          <w:szCs w:val="28"/>
        </w:rPr>
        <w:t xml:space="preserve"> </w:t>
      </w:r>
      <w:r w:rsidR="00F35738" w:rsidRPr="001D0C15">
        <w:rPr>
          <w:rFonts w:ascii="Times New Roman" w:hAnsi="Times New Roman" w:cs="Times New Roman"/>
          <w:bCs/>
          <w:sz w:val="28"/>
          <w:szCs w:val="28"/>
        </w:rPr>
        <w:t xml:space="preserve">актов о наложении запретов (арестов), а также </w:t>
      </w:r>
      <w:r w:rsidRPr="001D0C15">
        <w:rPr>
          <w:rFonts w:ascii="Times New Roman" w:hAnsi="Times New Roman" w:cs="Times New Roman"/>
          <w:bCs/>
          <w:sz w:val="28"/>
          <w:szCs w:val="28"/>
        </w:rPr>
        <w:t>наличия записей в Е</w:t>
      </w:r>
      <w:r w:rsidR="001D0C15" w:rsidRPr="001D0C15">
        <w:rPr>
          <w:rFonts w:ascii="Times New Roman" w:hAnsi="Times New Roman" w:cs="Times New Roman"/>
          <w:bCs/>
          <w:sz w:val="28"/>
          <w:szCs w:val="28"/>
        </w:rPr>
        <w:t>ГРН</w:t>
      </w:r>
      <w:r w:rsidRPr="001D0C15">
        <w:rPr>
          <w:rFonts w:ascii="Times New Roman" w:hAnsi="Times New Roman" w:cs="Times New Roman"/>
          <w:bCs/>
          <w:sz w:val="28"/>
          <w:szCs w:val="28"/>
        </w:rPr>
        <w:t xml:space="preserve"> об указанных запретах (арестах)</w:t>
      </w:r>
      <w:r w:rsidR="001C45E8" w:rsidRPr="001D0C15">
        <w:rPr>
          <w:rFonts w:ascii="Times New Roman" w:hAnsi="Times New Roman" w:cs="Times New Roman"/>
          <w:bCs/>
          <w:sz w:val="28"/>
          <w:szCs w:val="28"/>
        </w:rPr>
        <w:t>,</w:t>
      </w:r>
      <w:r w:rsidR="008F662E" w:rsidRPr="001D0C15">
        <w:rPr>
          <w:rFonts w:ascii="Times New Roman" w:hAnsi="Times New Roman" w:cs="Times New Roman"/>
          <w:bCs/>
          <w:sz w:val="28"/>
          <w:szCs w:val="28"/>
        </w:rPr>
        <w:t xml:space="preserve">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на основании пункта 37 части 1 статьи 26 </w:t>
      </w:r>
      <w:r w:rsidR="005139F5" w:rsidRPr="001D0C15">
        <w:rPr>
          <w:rFonts w:ascii="Times New Roman" w:hAnsi="Times New Roman" w:cs="Times New Roman"/>
          <w:bCs/>
          <w:sz w:val="28"/>
          <w:szCs w:val="28"/>
        </w:rPr>
        <w:t>Закон</w:t>
      </w:r>
      <w:r w:rsidR="001D0C15" w:rsidRPr="001D0C15">
        <w:rPr>
          <w:rFonts w:ascii="Times New Roman" w:hAnsi="Times New Roman" w:cs="Times New Roman"/>
          <w:bCs/>
          <w:sz w:val="28"/>
          <w:szCs w:val="28"/>
        </w:rPr>
        <w:t>а</w:t>
      </w:r>
      <w:r w:rsidR="005139F5" w:rsidRPr="001D0C15">
        <w:rPr>
          <w:rFonts w:ascii="Times New Roman" w:hAnsi="Times New Roman" w:cs="Times New Roman"/>
          <w:bCs/>
          <w:sz w:val="28"/>
          <w:szCs w:val="28"/>
        </w:rPr>
        <w:t xml:space="preserve"> № 218-ФЗ </w:t>
      </w:r>
      <w:r w:rsidR="008F662E" w:rsidRPr="001D0C15">
        <w:rPr>
          <w:rFonts w:ascii="Times New Roman" w:hAnsi="Times New Roman" w:cs="Times New Roman"/>
          <w:bCs/>
          <w:sz w:val="28"/>
          <w:szCs w:val="28"/>
        </w:rPr>
        <w:t>до поступления в орган регистрации прав судебного акта или акта уполномоченного органа о</w:t>
      </w:r>
      <w:proofErr w:type="gramEnd"/>
      <w:r w:rsidR="008F662E" w:rsidRPr="001D0C15">
        <w:rPr>
          <w:rFonts w:ascii="Times New Roman" w:hAnsi="Times New Roman" w:cs="Times New Roman"/>
          <w:bCs/>
          <w:sz w:val="28"/>
          <w:szCs w:val="28"/>
        </w:rPr>
        <w:t xml:space="preserve"> </w:t>
      </w:r>
      <w:proofErr w:type="gramStart"/>
      <w:r w:rsidR="008F662E" w:rsidRPr="001D0C15">
        <w:rPr>
          <w:rFonts w:ascii="Times New Roman" w:hAnsi="Times New Roman" w:cs="Times New Roman"/>
          <w:bCs/>
          <w:sz w:val="28"/>
          <w:szCs w:val="28"/>
        </w:rPr>
        <w:t>снятии</w:t>
      </w:r>
      <w:proofErr w:type="gramEnd"/>
      <w:r w:rsidR="008F662E" w:rsidRPr="001D0C15">
        <w:rPr>
          <w:rFonts w:ascii="Times New Roman" w:hAnsi="Times New Roman" w:cs="Times New Roman"/>
          <w:bCs/>
          <w:sz w:val="28"/>
          <w:szCs w:val="28"/>
        </w:rPr>
        <w:t xml:space="preserve"> ареста или запрета, о возврате залога залогодателю либо об обращении залога в доход государства.</w:t>
      </w:r>
    </w:p>
    <w:p w14:paraId="1BAECBDC" w14:textId="77777777" w:rsidR="008F662E" w:rsidRPr="001D0C15" w:rsidRDefault="008F662E" w:rsidP="001D0C15">
      <w:pPr>
        <w:autoSpaceDE w:val="0"/>
        <w:autoSpaceDN w:val="0"/>
        <w:adjustRightInd w:val="0"/>
        <w:spacing w:after="0" w:line="240" w:lineRule="auto"/>
        <w:ind w:firstLine="540"/>
        <w:jc w:val="both"/>
        <w:rPr>
          <w:rFonts w:ascii="Times New Roman" w:hAnsi="Times New Roman" w:cs="Times New Roman"/>
          <w:sz w:val="28"/>
          <w:szCs w:val="28"/>
        </w:rPr>
      </w:pPr>
      <w:r w:rsidRPr="001D0C15">
        <w:rPr>
          <w:rFonts w:ascii="Times New Roman" w:hAnsi="Times New Roman" w:cs="Times New Roman"/>
          <w:sz w:val="28"/>
          <w:szCs w:val="28"/>
        </w:rPr>
        <w:t xml:space="preserve">При принятии решения о приостановлении государственного кадастрового учета и (или) государственной регистрации права государственными регистраторами прав анализируется содержание обеспечительных мер. Например, если запрет направлен исключительно на отчуждение объекта капитального строительства, наличие данного ограничения не будет являться основанием для приостановления государственного кадастрового учета изменений объекта недвижимости в </w:t>
      </w:r>
      <w:r w:rsidRPr="001D0C15">
        <w:rPr>
          <w:rFonts w:ascii="Times New Roman" w:hAnsi="Times New Roman" w:cs="Times New Roman"/>
          <w:sz w:val="28"/>
          <w:szCs w:val="28"/>
        </w:rPr>
        <w:lastRenderedPageBreak/>
        <w:t xml:space="preserve">связи с его реконструкцией или уточнением местоположения на земельном участке, поскольку не влечет за собой изменение правообладателя. </w:t>
      </w:r>
    </w:p>
    <w:p w14:paraId="1BCF7378" w14:textId="237BE5E4" w:rsidR="008F662E" w:rsidRPr="001D0C15" w:rsidRDefault="008F662E" w:rsidP="001D0C15">
      <w:pPr>
        <w:autoSpaceDE w:val="0"/>
        <w:autoSpaceDN w:val="0"/>
        <w:adjustRightInd w:val="0"/>
        <w:spacing w:after="0" w:line="240" w:lineRule="auto"/>
        <w:ind w:firstLine="540"/>
        <w:jc w:val="both"/>
        <w:rPr>
          <w:rFonts w:ascii="Times New Roman" w:hAnsi="Times New Roman" w:cs="Times New Roman"/>
          <w:sz w:val="28"/>
          <w:szCs w:val="28"/>
        </w:rPr>
      </w:pPr>
      <w:r w:rsidRPr="001D0C15">
        <w:rPr>
          <w:rFonts w:ascii="Times New Roman" w:hAnsi="Times New Roman" w:cs="Times New Roman"/>
          <w:bCs/>
          <w:sz w:val="28"/>
          <w:szCs w:val="28"/>
        </w:rPr>
        <w:t>При этом решение</w:t>
      </w:r>
      <w:r w:rsidRPr="001D0C15">
        <w:rPr>
          <w:rFonts w:ascii="Times New Roman" w:hAnsi="Times New Roman" w:cs="Times New Roman"/>
          <w:sz w:val="28"/>
          <w:szCs w:val="28"/>
        </w:rPr>
        <w:t xml:space="preserve"> о государственном кадастровом учете и (или) государственной регистрации прав</w:t>
      </w:r>
      <w:r w:rsidR="001D0C15" w:rsidRPr="001D0C15">
        <w:rPr>
          <w:rFonts w:ascii="Times New Roman" w:hAnsi="Times New Roman" w:cs="Times New Roman"/>
          <w:sz w:val="28"/>
          <w:szCs w:val="28"/>
        </w:rPr>
        <w:t xml:space="preserve">, а также </w:t>
      </w:r>
      <w:r w:rsidRPr="001D0C15">
        <w:rPr>
          <w:rFonts w:ascii="Times New Roman" w:hAnsi="Times New Roman" w:cs="Times New Roman"/>
          <w:sz w:val="28"/>
          <w:szCs w:val="28"/>
        </w:rPr>
        <w:t xml:space="preserve">о приостановлении осуществления учетно-регистрационных действий принимается </w:t>
      </w:r>
      <w:r w:rsidR="001D0C15" w:rsidRPr="001D0C15">
        <w:rPr>
          <w:rFonts w:ascii="Times New Roman" w:hAnsi="Times New Roman" w:cs="Times New Roman"/>
          <w:sz w:val="28"/>
          <w:szCs w:val="28"/>
        </w:rPr>
        <w:t xml:space="preserve">государственным регистратором самостоятельно </w:t>
      </w:r>
      <w:r w:rsidRPr="001D0C15">
        <w:rPr>
          <w:rFonts w:ascii="Times New Roman" w:hAnsi="Times New Roman" w:cs="Times New Roman"/>
          <w:sz w:val="28"/>
          <w:szCs w:val="28"/>
        </w:rPr>
        <w:t>в каждом конкретном случае по результатам правовой экспертизы представленных на государственную регистрацию прав документов.</w:t>
      </w:r>
    </w:p>
    <w:p w14:paraId="008D8416" w14:textId="7A05CDA0" w:rsidR="008F662E" w:rsidRPr="001D0C15" w:rsidRDefault="001D0C15" w:rsidP="001D0C15">
      <w:pPr>
        <w:autoSpaceDE w:val="0"/>
        <w:autoSpaceDN w:val="0"/>
        <w:adjustRightInd w:val="0"/>
        <w:spacing w:after="0" w:line="240" w:lineRule="auto"/>
        <w:ind w:firstLine="540"/>
        <w:jc w:val="both"/>
        <w:rPr>
          <w:rFonts w:ascii="Times New Roman" w:hAnsi="Times New Roman" w:cs="Times New Roman"/>
          <w:sz w:val="28"/>
          <w:szCs w:val="28"/>
        </w:rPr>
      </w:pPr>
      <w:r w:rsidRPr="001D0C15">
        <w:rPr>
          <w:rFonts w:ascii="Times New Roman" w:hAnsi="Times New Roman" w:cs="Times New Roman"/>
          <w:sz w:val="28"/>
          <w:szCs w:val="28"/>
        </w:rPr>
        <w:t>«</w:t>
      </w:r>
      <w:r w:rsidR="008F662E" w:rsidRPr="001D0C15">
        <w:rPr>
          <w:rFonts w:ascii="Times New Roman" w:hAnsi="Times New Roman" w:cs="Times New Roman"/>
          <w:sz w:val="28"/>
          <w:szCs w:val="28"/>
        </w:rPr>
        <w:t>Наложение ареста на недвижимое имущество не лишает правообладателя права собственности, а временно ограничивает его право на распоряжение объектом недвижимости</w:t>
      </w:r>
      <w:r w:rsidRPr="001D0C15">
        <w:rPr>
          <w:rFonts w:ascii="Times New Roman" w:hAnsi="Times New Roman" w:cs="Times New Roman"/>
          <w:sz w:val="28"/>
          <w:szCs w:val="28"/>
        </w:rPr>
        <w:t>», - подчеркивает заместитель руководителя Управления Александр Киреев</w:t>
      </w:r>
      <w:r w:rsidR="008F662E" w:rsidRPr="001D0C15">
        <w:rPr>
          <w:rFonts w:ascii="Times New Roman" w:hAnsi="Times New Roman" w:cs="Times New Roman"/>
          <w:sz w:val="28"/>
          <w:szCs w:val="28"/>
        </w:rPr>
        <w:t xml:space="preserve">. </w:t>
      </w:r>
    </w:p>
    <w:p w14:paraId="5010EA07" w14:textId="4E5C2CE3" w:rsidR="008F662E" w:rsidRPr="001D0C15" w:rsidRDefault="008F662E" w:rsidP="001D0C15">
      <w:pPr>
        <w:autoSpaceDE w:val="0"/>
        <w:autoSpaceDN w:val="0"/>
        <w:adjustRightInd w:val="0"/>
        <w:spacing w:after="0" w:line="240" w:lineRule="auto"/>
        <w:ind w:firstLine="540"/>
        <w:jc w:val="both"/>
        <w:rPr>
          <w:rFonts w:ascii="Times New Roman" w:hAnsi="Times New Roman" w:cs="Times New Roman"/>
          <w:sz w:val="28"/>
          <w:szCs w:val="28"/>
        </w:rPr>
      </w:pPr>
      <w:r w:rsidRPr="001D0C15">
        <w:rPr>
          <w:rFonts w:ascii="Times New Roman" w:hAnsi="Times New Roman" w:cs="Times New Roman"/>
          <w:sz w:val="28"/>
          <w:szCs w:val="28"/>
        </w:rPr>
        <w:t>Проверить сведения о наличии арестов в Е</w:t>
      </w:r>
      <w:r w:rsidR="001D0C15" w:rsidRPr="001D0C15">
        <w:rPr>
          <w:rFonts w:ascii="Times New Roman" w:hAnsi="Times New Roman" w:cs="Times New Roman"/>
          <w:sz w:val="28"/>
          <w:szCs w:val="28"/>
        </w:rPr>
        <w:t xml:space="preserve">ГРН </w:t>
      </w:r>
      <w:r w:rsidRPr="001D0C15">
        <w:rPr>
          <w:rFonts w:ascii="Times New Roman" w:hAnsi="Times New Roman" w:cs="Times New Roman"/>
          <w:sz w:val="28"/>
          <w:szCs w:val="28"/>
        </w:rPr>
        <w:t>можно, в том числе, запросив сведения в личном кабинете на портале государственных услуг.</w:t>
      </w:r>
    </w:p>
    <w:p w14:paraId="4132CEBA" w14:textId="77777777" w:rsidR="001D0C15" w:rsidRPr="001D0C15" w:rsidRDefault="001D0C15" w:rsidP="001D0C15">
      <w:pPr>
        <w:autoSpaceDE w:val="0"/>
        <w:autoSpaceDN w:val="0"/>
        <w:adjustRightInd w:val="0"/>
        <w:spacing w:after="0" w:line="240" w:lineRule="auto"/>
        <w:ind w:firstLine="540"/>
        <w:jc w:val="both"/>
        <w:rPr>
          <w:rFonts w:ascii="Times New Roman" w:hAnsi="Times New Roman" w:cs="Times New Roman"/>
          <w:sz w:val="28"/>
          <w:szCs w:val="28"/>
        </w:rPr>
      </w:pPr>
    </w:p>
    <w:p w14:paraId="6B2BBA18" w14:textId="77777777" w:rsidR="003E546B" w:rsidRDefault="003E546B" w:rsidP="006635C0">
      <w:pPr>
        <w:spacing w:line="240" w:lineRule="auto"/>
        <w:ind w:left="540" w:firstLine="169"/>
        <w:jc w:val="both"/>
        <w:rPr>
          <w:i/>
          <w:color w:val="201600"/>
          <w:sz w:val="24"/>
          <w:szCs w:val="24"/>
        </w:rPr>
      </w:pPr>
      <w:bookmarkStart w:id="0" w:name="_GoBack"/>
      <w:bookmarkEnd w:id="0"/>
    </w:p>
    <w:p w14:paraId="3457478D"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 xml:space="preserve">Материал подготовлен Управлением Росреестра </w:t>
      </w:r>
    </w:p>
    <w:p w14:paraId="1360AAA4"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по Владимирской области</w:t>
      </w:r>
    </w:p>
    <w:p w14:paraId="7E7F14D0" w14:textId="77777777" w:rsidR="00430E6D" w:rsidRDefault="00430E6D" w:rsidP="00430E6D">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59264" behindDoc="0" locked="0" layoutInCell="1" allowOverlap="1" wp14:anchorId="0ACE44A2" wp14:editId="262BA17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6C4E7B74" w14:textId="77777777" w:rsidR="00430E6D" w:rsidRDefault="00430E6D" w:rsidP="00430E6D">
      <w:pPr>
        <w:jc w:val="both"/>
        <w:rPr>
          <w:rFonts w:ascii="Segoe UI" w:hAnsi="Segoe UI" w:cs="Segoe UI"/>
          <w:b/>
          <w:noProof/>
          <w:lang w:eastAsia="sk-SK"/>
        </w:rPr>
      </w:pPr>
      <w:r>
        <w:rPr>
          <w:rFonts w:ascii="Segoe UI" w:hAnsi="Segoe UI" w:cs="Segoe UI"/>
          <w:b/>
          <w:noProof/>
          <w:lang w:eastAsia="sk-SK"/>
        </w:rPr>
        <w:t>Контакты для СМИ</w:t>
      </w:r>
    </w:p>
    <w:p w14:paraId="19E2EFC7"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14:paraId="321568A8"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7A5CB3D1" w14:textId="77777777" w:rsidR="00430E6D" w:rsidRPr="009027D3" w:rsidRDefault="00430E6D" w:rsidP="00430E6D">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516B615F" w14:textId="77777777" w:rsidR="00430E6D"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p>
    <w:p w14:paraId="06661F52" w14:textId="25475B2C" w:rsidR="004E3DB9" w:rsidRPr="00430E6D" w:rsidRDefault="00430E6D" w:rsidP="00F96508">
      <w:pPr>
        <w:pStyle w:val="ad"/>
        <w:spacing w:after="0"/>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4E3DB9" w:rsidRPr="00430E6D" w:rsidSect="00462B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162AA"/>
    <w:rsid w:val="000336CB"/>
    <w:rsid w:val="00033BD4"/>
    <w:rsid w:val="000353EA"/>
    <w:rsid w:val="000772DE"/>
    <w:rsid w:val="00094AD3"/>
    <w:rsid w:val="000A1066"/>
    <w:rsid w:val="001436A9"/>
    <w:rsid w:val="00147939"/>
    <w:rsid w:val="00151491"/>
    <w:rsid w:val="00152677"/>
    <w:rsid w:val="0019523E"/>
    <w:rsid w:val="001A5ADC"/>
    <w:rsid w:val="001C45E8"/>
    <w:rsid w:val="001D0C15"/>
    <w:rsid w:val="001D4703"/>
    <w:rsid w:val="001F6CF1"/>
    <w:rsid w:val="00235EEF"/>
    <w:rsid w:val="00253484"/>
    <w:rsid w:val="002860BC"/>
    <w:rsid w:val="00294C2C"/>
    <w:rsid w:val="002A6516"/>
    <w:rsid w:val="002B456C"/>
    <w:rsid w:val="002D15FB"/>
    <w:rsid w:val="003A63C1"/>
    <w:rsid w:val="003E546B"/>
    <w:rsid w:val="00424BBB"/>
    <w:rsid w:val="00430E6D"/>
    <w:rsid w:val="004326D6"/>
    <w:rsid w:val="00462B04"/>
    <w:rsid w:val="00476E54"/>
    <w:rsid w:val="00495C8F"/>
    <w:rsid w:val="004A0AA7"/>
    <w:rsid w:val="004E3DB9"/>
    <w:rsid w:val="005123CF"/>
    <w:rsid w:val="005139F5"/>
    <w:rsid w:val="00514D22"/>
    <w:rsid w:val="00516589"/>
    <w:rsid w:val="00572303"/>
    <w:rsid w:val="005A5C60"/>
    <w:rsid w:val="005C003B"/>
    <w:rsid w:val="005C06E4"/>
    <w:rsid w:val="005C2AB8"/>
    <w:rsid w:val="005D3C00"/>
    <w:rsid w:val="005D46CD"/>
    <w:rsid w:val="005E403E"/>
    <w:rsid w:val="005F3B17"/>
    <w:rsid w:val="006635C0"/>
    <w:rsid w:val="00664595"/>
    <w:rsid w:val="00676C8D"/>
    <w:rsid w:val="00686487"/>
    <w:rsid w:val="006C7690"/>
    <w:rsid w:val="00736097"/>
    <w:rsid w:val="00754B89"/>
    <w:rsid w:val="0076244B"/>
    <w:rsid w:val="007B79E5"/>
    <w:rsid w:val="007C14E8"/>
    <w:rsid w:val="007E4699"/>
    <w:rsid w:val="008123BF"/>
    <w:rsid w:val="00812D4E"/>
    <w:rsid w:val="00822840"/>
    <w:rsid w:val="008340D2"/>
    <w:rsid w:val="0084655B"/>
    <w:rsid w:val="008B315C"/>
    <w:rsid w:val="008E3E41"/>
    <w:rsid w:val="008F40AD"/>
    <w:rsid w:val="008F662E"/>
    <w:rsid w:val="008F78FB"/>
    <w:rsid w:val="009013D1"/>
    <w:rsid w:val="009313F1"/>
    <w:rsid w:val="009544EF"/>
    <w:rsid w:val="009706D5"/>
    <w:rsid w:val="00971975"/>
    <w:rsid w:val="00991444"/>
    <w:rsid w:val="00995764"/>
    <w:rsid w:val="00995DBA"/>
    <w:rsid w:val="009E17BB"/>
    <w:rsid w:val="009E5789"/>
    <w:rsid w:val="00A23BEF"/>
    <w:rsid w:val="00A36C70"/>
    <w:rsid w:val="00A371C1"/>
    <w:rsid w:val="00A5372D"/>
    <w:rsid w:val="00A57062"/>
    <w:rsid w:val="00A7206C"/>
    <w:rsid w:val="00AB248D"/>
    <w:rsid w:val="00AC53F4"/>
    <w:rsid w:val="00AD317D"/>
    <w:rsid w:val="00AF72AE"/>
    <w:rsid w:val="00B05996"/>
    <w:rsid w:val="00B11065"/>
    <w:rsid w:val="00B1371F"/>
    <w:rsid w:val="00B14BC1"/>
    <w:rsid w:val="00B16F66"/>
    <w:rsid w:val="00B4071D"/>
    <w:rsid w:val="00B4635C"/>
    <w:rsid w:val="00B66234"/>
    <w:rsid w:val="00B745B3"/>
    <w:rsid w:val="00BA0634"/>
    <w:rsid w:val="00BA4C3D"/>
    <w:rsid w:val="00BA6371"/>
    <w:rsid w:val="00BB119A"/>
    <w:rsid w:val="00BD2A3D"/>
    <w:rsid w:val="00C03E02"/>
    <w:rsid w:val="00C06748"/>
    <w:rsid w:val="00C24313"/>
    <w:rsid w:val="00C87A01"/>
    <w:rsid w:val="00CB3098"/>
    <w:rsid w:val="00CB6773"/>
    <w:rsid w:val="00CD5742"/>
    <w:rsid w:val="00CF4301"/>
    <w:rsid w:val="00D02A26"/>
    <w:rsid w:val="00D10BA5"/>
    <w:rsid w:val="00D171F7"/>
    <w:rsid w:val="00D74E85"/>
    <w:rsid w:val="00D97FA9"/>
    <w:rsid w:val="00DA28B3"/>
    <w:rsid w:val="00DA5272"/>
    <w:rsid w:val="00DF02F6"/>
    <w:rsid w:val="00E23BC4"/>
    <w:rsid w:val="00E42A7C"/>
    <w:rsid w:val="00E52806"/>
    <w:rsid w:val="00E7326B"/>
    <w:rsid w:val="00E9072E"/>
    <w:rsid w:val="00E93FE4"/>
    <w:rsid w:val="00EC490F"/>
    <w:rsid w:val="00ED215D"/>
    <w:rsid w:val="00EE13F5"/>
    <w:rsid w:val="00EF2A62"/>
    <w:rsid w:val="00EF2B1A"/>
    <w:rsid w:val="00EF63FF"/>
    <w:rsid w:val="00F30E4D"/>
    <w:rsid w:val="00F35738"/>
    <w:rsid w:val="00F45737"/>
    <w:rsid w:val="00F66158"/>
    <w:rsid w:val="00F93AAB"/>
    <w:rsid w:val="00F96508"/>
    <w:rsid w:val="00F975C4"/>
    <w:rsid w:val="00FA7D14"/>
    <w:rsid w:val="00FE3C80"/>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498E52268C41882DED8CE0C6F93D7597D517AB35927924644CD371B3E7D231BF815994ACE7DF11954065865F28ABF455F879FB454eDl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Кудряшова Екатерина Валентиновна</cp:lastModifiedBy>
  <cp:revision>66</cp:revision>
  <cp:lastPrinted>2021-04-20T16:11:00Z</cp:lastPrinted>
  <dcterms:created xsi:type="dcterms:W3CDTF">2022-06-23T07:13:00Z</dcterms:created>
  <dcterms:modified xsi:type="dcterms:W3CDTF">2023-11-15T08:48:00Z</dcterms:modified>
</cp:coreProperties>
</file>