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350111" w14:textId="77777777" w:rsidR="004A78E1" w:rsidRDefault="004A78E1" w:rsidP="004A78E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по</w:t>
      </w:r>
      <w:r>
        <w:rPr>
          <w:rFonts w:ascii="Arial" w:eastAsia="Arial Unicode MS" w:hAnsi="Arial" w:cs="Arial"/>
          <w:b/>
          <w:sz w:val="26"/>
          <w:szCs w:val="26"/>
        </w:rPr>
        <w:t>д</w:t>
      </w:r>
      <w:r w:rsidRPr="008E3E41">
        <w:rPr>
          <w:rFonts w:ascii="Arial" w:eastAsia="Arial Unicode MS" w:hAnsi="Arial" w:cs="Arial"/>
          <w:b/>
          <w:sz w:val="26"/>
          <w:szCs w:val="26"/>
        </w:rPr>
        <w:t>водит</w:t>
      </w:r>
    </w:p>
    <w:p w14:paraId="507693F6" w14:textId="05F16B6B" w:rsidR="004A78E1" w:rsidRPr="00270BF7" w:rsidRDefault="004A78E1" w:rsidP="004A78E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 </w:t>
      </w:r>
      <w:r>
        <w:rPr>
          <w:rFonts w:ascii="Arial" w:eastAsia="Arial Unicode MS" w:hAnsi="Arial" w:cs="Arial"/>
          <w:b/>
          <w:sz w:val="26"/>
          <w:szCs w:val="26"/>
        </w:rPr>
        <w:t>и</w:t>
      </w:r>
      <w:r w:rsidRPr="00270BF7">
        <w:rPr>
          <w:rFonts w:ascii="Arial" w:eastAsia="Arial Unicode MS" w:hAnsi="Arial" w:cs="Arial"/>
          <w:b/>
          <w:sz w:val="26"/>
          <w:szCs w:val="26"/>
        </w:rPr>
        <w:t>тоги деятельности в рамках осуществления государственного</w:t>
      </w:r>
      <w:r>
        <w:rPr>
          <w:rFonts w:ascii="Arial" w:eastAsia="Arial Unicode MS" w:hAnsi="Arial" w:cs="Arial"/>
          <w:b/>
          <w:sz w:val="26"/>
          <w:szCs w:val="26"/>
        </w:rPr>
        <w:t xml:space="preserve"> земельного надзора в 2023 году</w:t>
      </w:r>
    </w:p>
    <w:p w14:paraId="70171357" w14:textId="77777777" w:rsidR="004A78E1" w:rsidRPr="00270BF7" w:rsidRDefault="004A78E1" w:rsidP="004A78E1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D2D5712" w14:textId="77777777" w:rsidR="004A78E1" w:rsidRPr="004A78E1" w:rsidRDefault="004A78E1" w:rsidP="00582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8E1">
        <w:rPr>
          <w:rFonts w:ascii="Times New Roman" w:hAnsi="Times New Roman" w:cs="Times New Roman"/>
          <w:sz w:val="28"/>
          <w:szCs w:val="28"/>
        </w:rPr>
        <w:t>В 2023 году государственными инспекторами по использованию и охране земель обеспечивалось проведение мероприятий в сфере федерального государственного земельного контроля (надзора) посредством организации и проведения контрольных (надзорных) мероприятий (внеплановых выездных проверок, выездных обследований, наблюдений за соблюдением требований земельного законодательства) и профилактических мероприятий (объявление предостережений о недопустимости нарушения обязательных требований, проведение профилактических визитов), а также принятия предусмотренных законодательством Российской Федерации мер по</w:t>
      </w:r>
      <w:proofErr w:type="gramEnd"/>
      <w:r w:rsidRPr="004A78E1">
        <w:rPr>
          <w:rFonts w:ascii="Times New Roman" w:hAnsi="Times New Roman" w:cs="Times New Roman"/>
          <w:sz w:val="28"/>
          <w:szCs w:val="28"/>
        </w:rPr>
        <w:t xml:space="preserve"> предупреждению, выявлению, пресечению и устранению последствий выявленных нарушений, а также оказано содействие отделу геодезии и картографии в поиске пунктов ГГС и ГНС.</w:t>
      </w:r>
    </w:p>
    <w:p w14:paraId="36F5B446" w14:textId="77777777" w:rsidR="004A78E1" w:rsidRPr="00582408" w:rsidRDefault="004A78E1" w:rsidP="00AE3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408">
        <w:rPr>
          <w:rFonts w:ascii="Times New Roman" w:hAnsi="Times New Roman" w:cs="Times New Roman"/>
          <w:sz w:val="28"/>
          <w:szCs w:val="28"/>
        </w:rPr>
        <w:t xml:space="preserve">По-прежнему, значительные коррективы в работу вносило вступившее в законную силу 10.03.2022 Постановление Правительства РФ от 10.03.2022  № 336 «Об особенностях организации и осуществления государственного контроля (надзора), муниципального контроля», а именно: отсутствие возможности проведения плановых проверок и ограничение возможности проведения внеплановых проверок. </w:t>
      </w:r>
    </w:p>
    <w:p w14:paraId="3A7B8E30" w14:textId="77777777" w:rsidR="00AE3706" w:rsidRDefault="004A78E1" w:rsidP="00703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06">
        <w:rPr>
          <w:rFonts w:ascii="Times New Roman" w:hAnsi="Times New Roman" w:cs="Times New Roman"/>
          <w:sz w:val="28"/>
          <w:szCs w:val="28"/>
        </w:rPr>
        <w:t>Вместе с тем, за 2023 год на основании требований органов прокуратуры было проведено: 9 внеплановых выездных проверок</w:t>
      </w:r>
      <w:r w:rsidR="00AE3706">
        <w:rPr>
          <w:rFonts w:ascii="Times New Roman" w:hAnsi="Times New Roman" w:cs="Times New Roman"/>
          <w:sz w:val="28"/>
          <w:szCs w:val="28"/>
        </w:rPr>
        <w:t xml:space="preserve">, </w:t>
      </w:r>
      <w:r w:rsidRPr="00AE370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E370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E3706">
        <w:rPr>
          <w:rFonts w:ascii="Times New Roman" w:hAnsi="Times New Roman" w:cs="Times New Roman"/>
          <w:sz w:val="28"/>
          <w:szCs w:val="28"/>
        </w:rPr>
        <w:t>выявлено 2 нарушения требований земельного законодательства</w:t>
      </w:r>
      <w:r w:rsidR="00AE3706">
        <w:rPr>
          <w:rFonts w:ascii="Times New Roman" w:hAnsi="Times New Roman" w:cs="Times New Roman"/>
          <w:sz w:val="28"/>
          <w:szCs w:val="28"/>
        </w:rPr>
        <w:t>.</w:t>
      </w:r>
      <w:r w:rsidRPr="00AE3706">
        <w:rPr>
          <w:rFonts w:ascii="Times New Roman" w:hAnsi="Times New Roman" w:cs="Times New Roman"/>
          <w:sz w:val="28"/>
          <w:szCs w:val="28"/>
        </w:rPr>
        <w:t xml:space="preserve"> Также было рассмотрено 85 производств по материалам органов прокуратур</w:t>
      </w:r>
      <w:r w:rsidR="00AE3706">
        <w:rPr>
          <w:rFonts w:ascii="Times New Roman" w:hAnsi="Times New Roman" w:cs="Times New Roman"/>
          <w:sz w:val="28"/>
          <w:szCs w:val="28"/>
        </w:rPr>
        <w:t>ы, ОВД и иных надзорных органов.</w:t>
      </w:r>
    </w:p>
    <w:p w14:paraId="53FD90BD" w14:textId="77777777" w:rsidR="00703FE8" w:rsidRDefault="004A78E1" w:rsidP="00703F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06">
        <w:rPr>
          <w:rFonts w:ascii="Times New Roman" w:hAnsi="Times New Roman" w:cs="Times New Roman"/>
          <w:sz w:val="28"/>
          <w:szCs w:val="28"/>
        </w:rPr>
        <w:t>Кроме того, по состоянию на 31.10.2023 в рамках осуществления полномочий по федеральному государственному земельному надзору было проведено 2156 мероприятия без взаимодействия с правообладателями земельных участков: 1832 выездных обследований и 324 наблюдения за соблюдением обязательных требований, на общей площади 206,5 тыс. га</w:t>
      </w:r>
      <w:r w:rsidR="00703FE8">
        <w:rPr>
          <w:rFonts w:ascii="Times New Roman" w:hAnsi="Times New Roman" w:cs="Times New Roman"/>
          <w:sz w:val="28"/>
          <w:szCs w:val="28"/>
        </w:rPr>
        <w:t>.</w:t>
      </w:r>
    </w:p>
    <w:p w14:paraId="0835B51E" w14:textId="66A3BE10" w:rsidR="00703FE8" w:rsidRDefault="00703FE8" w:rsidP="00703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3FE8">
        <w:rPr>
          <w:rFonts w:ascii="Times New Roman" w:hAnsi="Times New Roman" w:cs="Times New Roman"/>
          <w:sz w:val="28"/>
          <w:szCs w:val="28"/>
        </w:rPr>
        <w:t xml:space="preserve">На основании Распоряжения руководителя Управления № </w:t>
      </w:r>
      <w:proofErr w:type="gramStart"/>
      <w:r w:rsidRPr="00703F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03FE8">
        <w:rPr>
          <w:rFonts w:ascii="Times New Roman" w:hAnsi="Times New Roman" w:cs="Times New Roman"/>
          <w:sz w:val="28"/>
          <w:szCs w:val="28"/>
        </w:rPr>
        <w:t>/005 от 13.02.2023 «Об утверждении плана профилактических визитов на 2023 год» по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270BF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0BF7">
        <w:rPr>
          <w:rFonts w:ascii="Times New Roman" w:hAnsi="Times New Roman" w:cs="Times New Roman"/>
          <w:sz w:val="28"/>
          <w:szCs w:val="28"/>
        </w:rPr>
        <w:t xml:space="preserve"> </w:t>
      </w:r>
      <w:r w:rsidRPr="00AE3706">
        <w:rPr>
          <w:rFonts w:ascii="Times New Roman" w:hAnsi="Times New Roman" w:cs="Times New Roman"/>
          <w:sz w:val="28"/>
          <w:szCs w:val="28"/>
        </w:rPr>
        <w:t xml:space="preserve">было организовано и проведено 1190 профилактических визитов (в 2022 году - 352). </w:t>
      </w:r>
    </w:p>
    <w:p w14:paraId="07502987" w14:textId="6C7A51E2" w:rsidR="004A78E1" w:rsidRPr="00703FE8" w:rsidRDefault="004A78E1" w:rsidP="005E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3FE8">
        <w:rPr>
          <w:rFonts w:ascii="Times New Roman" w:hAnsi="Times New Roman" w:cs="Times New Roman"/>
          <w:sz w:val="28"/>
          <w:szCs w:val="28"/>
        </w:rPr>
        <w:lastRenderedPageBreak/>
        <w:t>Также в отчетном периоде с</w:t>
      </w:r>
      <w:r w:rsidR="005E2E0E">
        <w:rPr>
          <w:rFonts w:ascii="Times New Roman" w:hAnsi="Times New Roman" w:cs="Times New Roman"/>
          <w:sz w:val="28"/>
          <w:szCs w:val="28"/>
        </w:rPr>
        <w:t xml:space="preserve">отрудниками отдела </w:t>
      </w:r>
      <w:r w:rsidRPr="00703FE8">
        <w:rPr>
          <w:rFonts w:ascii="Times New Roman" w:hAnsi="Times New Roman" w:cs="Times New Roman"/>
          <w:sz w:val="28"/>
          <w:szCs w:val="28"/>
        </w:rPr>
        <w:t>было успешно организо</w:t>
      </w:r>
      <w:r w:rsidR="005E2E0E">
        <w:rPr>
          <w:rFonts w:ascii="Times New Roman" w:hAnsi="Times New Roman" w:cs="Times New Roman"/>
          <w:sz w:val="28"/>
          <w:szCs w:val="28"/>
        </w:rPr>
        <w:t>вано и проведено 5 полетов с использованием беспилотного летательного аппарата (БПЛА) на</w:t>
      </w:r>
      <w:r w:rsidRPr="00703FE8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5E2E0E">
        <w:rPr>
          <w:rFonts w:ascii="Times New Roman" w:hAnsi="Times New Roman" w:cs="Times New Roman"/>
          <w:sz w:val="28"/>
          <w:szCs w:val="28"/>
        </w:rPr>
        <w:t>и</w:t>
      </w:r>
      <w:r w:rsidRPr="00703FE8">
        <w:rPr>
          <w:rFonts w:ascii="Times New Roman" w:hAnsi="Times New Roman" w:cs="Times New Roman"/>
          <w:sz w:val="28"/>
          <w:szCs w:val="28"/>
        </w:rPr>
        <w:t xml:space="preserve"> </w:t>
      </w:r>
      <w:r w:rsidR="005E2E0E">
        <w:rPr>
          <w:rFonts w:ascii="Times New Roman" w:hAnsi="Times New Roman" w:cs="Times New Roman"/>
          <w:sz w:val="28"/>
          <w:szCs w:val="28"/>
        </w:rPr>
        <w:t>1026 га и обследовано 1020 земельных участков на данной территории.</w:t>
      </w:r>
      <w:r w:rsidRPr="00703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5DA30" w14:textId="15FE0961" w:rsidR="004A78E1" w:rsidRPr="00703FE8" w:rsidRDefault="004A78E1" w:rsidP="005E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8">
        <w:rPr>
          <w:rFonts w:ascii="Times New Roman" w:hAnsi="Times New Roman" w:cs="Times New Roman"/>
          <w:sz w:val="28"/>
          <w:szCs w:val="28"/>
        </w:rPr>
        <w:t xml:space="preserve">Госинспекторы Управления принимали активное участие в проверочных мероприятиях, организованных органами прокуратуры. </w:t>
      </w:r>
      <w:r w:rsidR="005E2E0E">
        <w:rPr>
          <w:rFonts w:ascii="Times New Roman" w:hAnsi="Times New Roman" w:cs="Times New Roman"/>
          <w:sz w:val="28"/>
          <w:szCs w:val="28"/>
        </w:rPr>
        <w:t>В</w:t>
      </w:r>
      <w:r w:rsidR="005E2E0E" w:rsidRPr="00703FE8">
        <w:rPr>
          <w:rFonts w:ascii="Times New Roman" w:hAnsi="Times New Roman" w:cs="Times New Roman"/>
          <w:sz w:val="28"/>
          <w:szCs w:val="28"/>
        </w:rPr>
        <w:t xml:space="preserve"> течение 2023 года </w:t>
      </w:r>
      <w:r w:rsidR="005E2E0E">
        <w:rPr>
          <w:rFonts w:ascii="Times New Roman" w:hAnsi="Times New Roman" w:cs="Times New Roman"/>
          <w:sz w:val="28"/>
          <w:szCs w:val="28"/>
        </w:rPr>
        <w:t>б</w:t>
      </w:r>
      <w:r w:rsidRPr="00703FE8">
        <w:rPr>
          <w:rFonts w:ascii="Times New Roman" w:hAnsi="Times New Roman" w:cs="Times New Roman"/>
          <w:sz w:val="28"/>
          <w:szCs w:val="28"/>
        </w:rPr>
        <w:t xml:space="preserve">ыло принято участие в 146 </w:t>
      </w:r>
      <w:r w:rsidR="005E2E0E">
        <w:rPr>
          <w:rFonts w:ascii="Times New Roman" w:hAnsi="Times New Roman" w:cs="Times New Roman"/>
          <w:sz w:val="28"/>
          <w:szCs w:val="28"/>
        </w:rPr>
        <w:t>подобных меропри</w:t>
      </w:r>
      <w:r w:rsidRPr="00703FE8">
        <w:rPr>
          <w:rFonts w:ascii="Times New Roman" w:hAnsi="Times New Roman" w:cs="Times New Roman"/>
          <w:sz w:val="28"/>
          <w:szCs w:val="28"/>
        </w:rPr>
        <w:t>ятиях</w:t>
      </w:r>
      <w:r w:rsidR="005E2E0E">
        <w:rPr>
          <w:rFonts w:ascii="Times New Roman" w:hAnsi="Times New Roman" w:cs="Times New Roman"/>
          <w:sz w:val="28"/>
          <w:szCs w:val="28"/>
        </w:rPr>
        <w:t>.</w:t>
      </w:r>
      <w:r w:rsidRPr="00703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03B7A" w14:textId="47D7430A" w:rsidR="004A78E1" w:rsidRPr="00703FE8" w:rsidRDefault="004A78E1" w:rsidP="007E15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FE8">
        <w:rPr>
          <w:rFonts w:ascii="Times New Roman" w:hAnsi="Times New Roman" w:cs="Times New Roman"/>
          <w:sz w:val="28"/>
          <w:szCs w:val="28"/>
        </w:rPr>
        <w:t xml:space="preserve">Управлением ведется активная работа по информационному взаимодействию с ГУ МЧС России по Владимирской области, в части проведения профилактической работы, совместных выездов на местность с целью </w:t>
      </w:r>
      <w:r w:rsidR="005E2E0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703FE8">
        <w:rPr>
          <w:rFonts w:ascii="Times New Roman" w:hAnsi="Times New Roman" w:cs="Times New Roman"/>
          <w:sz w:val="28"/>
          <w:szCs w:val="28"/>
        </w:rPr>
        <w:t>фактического местоположения участка возгорания и последующей информационной помощи</w:t>
      </w:r>
      <w:r w:rsidR="005E2E0E">
        <w:rPr>
          <w:rFonts w:ascii="Times New Roman" w:hAnsi="Times New Roman" w:cs="Times New Roman"/>
          <w:sz w:val="28"/>
          <w:szCs w:val="28"/>
        </w:rPr>
        <w:t>. В</w:t>
      </w:r>
      <w:r w:rsidRPr="00703FE8">
        <w:rPr>
          <w:rFonts w:ascii="Times New Roman" w:hAnsi="Times New Roman" w:cs="Times New Roman"/>
          <w:sz w:val="28"/>
          <w:szCs w:val="28"/>
        </w:rPr>
        <w:t xml:space="preserve"> рамках Соглашения </w:t>
      </w:r>
      <w:r w:rsidR="005E2E0E">
        <w:rPr>
          <w:rFonts w:ascii="Times New Roman" w:hAnsi="Times New Roman" w:cs="Times New Roman"/>
          <w:sz w:val="28"/>
          <w:szCs w:val="28"/>
        </w:rPr>
        <w:t>о взаимодействии</w:t>
      </w:r>
      <w:r w:rsidRPr="00703FE8">
        <w:rPr>
          <w:rFonts w:ascii="Times New Roman" w:hAnsi="Times New Roman" w:cs="Times New Roman"/>
          <w:sz w:val="28"/>
          <w:szCs w:val="28"/>
        </w:rPr>
        <w:t xml:space="preserve"> </w:t>
      </w:r>
      <w:r w:rsidR="005E2E0E">
        <w:rPr>
          <w:rFonts w:ascii="Times New Roman" w:hAnsi="Times New Roman" w:cs="Times New Roman"/>
          <w:sz w:val="28"/>
          <w:szCs w:val="28"/>
        </w:rPr>
        <w:t xml:space="preserve">в пожароопасный период 2023 года </w:t>
      </w:r>
      <w:r w:rsidR="007E1583" w:rsidRPr="00703FE8">
        <w:rPr>
          <w:rFonts w:ascii="Times New Roman" w:hAnsi="Times New Roman" w:cs="Times New Roman"/>
          <w:sz w:val="28"/>
          <w:szCs w:val="28"/>
        </w:rPr>
        <w:t xml:space="preserve">с сотрудниками МЧС </w:t>
      </w:r>
      <w:r w:rsidRPr="00703FE8">
        <w:rPr>
          <w:rFonts w:ascii="Times New Roman" w:hAnsi="Times New Roman" w:cs="Times New Roman"/>
          <w:sz w:val="28"/>
          <w:szCs w:val="28"/>
        </w:rPr>
        <w:t>совершено 33 выезда</w:t>
      </w:r>
      <w:r w:rsidR="007E1583">
        <w:rPr>
          <w:rFonts w:ascii="Times New Roman" w:hAnsi="Times New Roman" w:cs="Times New Roman"/>
          <w:sz w:val="28"/>
          <w:szCs w:val="28"/>
        </w:rPr>
        <w:t>.</w:t>
      </w:r>
      <w:r w:rsidRPr="00703F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6A191" w14:textId="77777777" w:rsidR="004A78E1" w:rsidRPr="00703FE8" w:rsidRDefault="004A78E1" w:rsidP="007E1583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FE8">
        <w:rPr>
          <w:rFonts w:ascii="Times New Roman" w:hAnsi="Times New Roman" w:cs="Times New Roman"/>
          <w:sz w:val="28"/>
          <w:szCs w:val="28"/>
        </w:rPr>
        <w:tab/>
        <w:t>Кроме того, в сентябре 2023 года инспекторским составом было завершено активное участие в обследовании пунктов ГГС и ГНС, в том числе в труднодоступных местах.</w:t>
      </w:r>
    </w:p>
    <w:p w14:paraId="36E44D51" w14:textId="77777777" w:rsidR="007E1583" w:rsidRDefault="004A78E1" w:rsidP="007E1583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3FE8">
        <w:rPr>
          <w:rFonts w:ascii="Times New Roman" w:hAnsi="Times New Roman" w:cs="Times New Roman"/>
          <w:sz w:val="28"/>
          <w:szCs w:val="28"/>
        </w:rPr>
        <w:t xml:space="preserve">Инспекторским составом на постоянной основе проводится работа по категорированию земельных участков и актуализации перечней земельных участков с присвоенными категориями. </w:t>
      </w:r>
    </w:p>
    <w:p w14:paraId="6A41273E" w14:textId="7116D06D" w:rsidR="004A78E1" w:rsidRPr="00703FE8" w:rsidRDefault="007E1583" w:rsidP="007E1583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703FE8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«Национальная система пространственных данных»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инспекторами </w:t>
      </w:r>
      <w:r w:rsidR="004A78E1" w:rsidRPr="00703FE8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78E1" w:rsidRPr="00703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 анализ</w:t>
      </w:r>
      <w:r w:rsidR="004A78E1" w:rsidRPr="00703FE8">
        <w:rPr>
          <w:rFonts w:ascii="Times New Roman" w:hAnsi="Times New Roman" w:cs="Times New Roman"/>
          <w:sz w:val="28"/>
          <w:szCs w:val="28"/>
        </w:rPr>
        <w:t xml:space="preserve"> земельных участков, относящихся к категориям среднего или умеренного риска, на предмет анализа наличия (отсутствия) на них объектов капитального строительства, размещение которых не допускается в соответствии с разрешенным использованием, с целью выявления самовольной постройки на земельных участках, отнесенных согласно критериям риска к категории умеренного и среднего</w:t>
      </w:r>
      <w:proofErr w:type="gramEnd"/>
      <w:r w:rsidR="004A78E1" w:rsidRPr="00703FE8">
        <w:rPr>
          <w:rFonts w:ascii="Times New Roman" w:hAnsi="Times New Roman" w:cs="Times New Roman"/>
          <w:sz w:val="28"/>
          <w:szCs w:val="28"/>
        </w:rPr>
        <w:t xml:space="preserve"> риска на территории Владимирской области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703FE8">
        <w:rPr>
          <w:rFonts w:ascii="Times New Roman" w:hAnsi="Times New Roman" w:cs="Times New Roman"/>
          <w:sz w:val="28"/>
          <w:szCs w:val="28"/>
        </w:rPr>
        <w:t xml:space="preserve">о состоянию на 31.12.2023 </w:t>
      </w:r>
      <w:r>
        <w:rPr>
          <w:rFonts w:ascii="Times New Roman" w:hAnsi="Times New Roman" w:cs="Times New Roman"/>
          <w:sz w:val="28"/>
          <w:szCs w:val="28"/>
        </w:rPr>
        <w:t>исполнено</w:t>
      </w:r>
      <w:r w:rsidR="004A78E1" w:rsidRPr="00703FE8">
        <w:rPr>
          <w:rFonts w:ascii="Times New Roman" w:hAnsi="Times New Roman" w:cs="Times New Roman"/>
          <w:sz w:val="28"/>
          <w:szCs w:val="28"/>
        </w:rPr>
        <w:t xml:space="preserve"> 64 % </w:t>
      </w:r>
      <w:r w:rsidR="004A78E1" w:rsidRPr="00703F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50%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лана</w:t>
      </w:r>
      <w:r w:rsidR="004A78E1" w:rsidRPr="00703FE8">
        <w:rPr>
          <w:rFonts w:ascii="Times New Roman" w:hAnsi="Times New Roman" w:cs="Times New Roman"/>
          <w:sz w:val="28"/>
          <w:szCs w:val="28"/>
        </w:rPr>
        <w:t>.</w:t>
      </w:r>
    </w:p>
    <w:p w14:paraId="1B608DFC" w14:textId="77777777" w:rsidR="004A78E1" w:rsidRPr="00703FE8" w:rsidRDefault="004A78E1" w:rsidP="007E1583">
      <w:pPr>
        <w:pStyle w:val="ae"/>
        <w:rPr>
          <w:rFonts w:cs="Times New Roman"/>
          <w:color w:val="000000"/>
          <w:szCs w:val="28"/>
          <w:shd w:val="clear" w:color="auto" w:fill="FFFFFF"/>
        </w:rPr>
      </w:pPr>
    </w:p>
    <w:p w14:paraId="53AFC53D" w14:textId="77777777" w:rsidR="00203F77" w:rsidRDefault="00203F77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3A4249E5" w14:textId="3F0ABD3E" w:rsidR="00B43D01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B43D01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712"/>
    <w:rsid w:val="00033BD4"/>
    <w:rsid w:val="000353EA"/>
    <w:rsid w:val="000454EF"/>
    <w:rsid w:val="00094AD3"/>
    <w:rsid w:val="000A1066"/>
    <w:rsid w:val="000B6E5E"/>
    <w:rsid w:val="000F0589"/>
    <w:rsid w:val="001436A9"/>
    <w:rsid w:val="001446AA"/>
    <w:rsid w:val="00151491"/>
    <w:rsid w:val="00152677"/>
    <w:rsid w:val="00165C17"/>
    <w:rsid w:val="0019523E"/>
    <w:rsid w:val="00195D5C"/>
    <w:rsid w:val="001D4703"/>
    <w:rsid w:val="001F3D6D"/>
    <w:rsid w:val="001F6CF1"/>
    <w:rsid w:val="00203F77"/>
    <w:rsid w:val="00235EEF"/>
    <w:rsid w:val="00253484"/>
    <w:rsid w:val="002860BC"/>
    <w:rsid w:val="00294C2C"/>
    <w:rsid w:val="002A6516"/>
    <w:rsid w:val="002B456C"/>
    <w:rsid w:val="002D15FB"/>
    <w:rsid w:val="002D2BE7"/>
    <w:rsid w:val="002F2DB1"/>
    <w:rsid w:val="00337D8E"/>
    <w:rsid w:val="00367F62"/>
    <w:rsid w:val="003747A9"/>
    <w:rsid w:val="003A63C1"/>
    <w:rsid w:val="003B154E"/>
    <w:rsid w:val="003D0379"/>
    <w:rsid w:val="003F63BD"/>
    <w:rsid w:val="0041394D"/>
    <w:rsid w:val="00430E6D"/>
    <w:rsid w:val="004326D6"/>
    <w:rsid w:val="00462B04"/>
    <w:rsid w:val="00476E54"/>
    <w:rsid w:val="00495C8F"/>
    <w:rsid w:val="004A78E1"/>
    <w:rsid w:val="004E3581"/>
    <w:rsid w:val="004E3DB9"/>
    <w:rsid w:val="00514D22"/>
    <w:rsid w:val="00516589"/>
    <w:rsid w:val="00546FFE"/>
    <w:rsid w:val="00582408"/>
    <w:rsid w:val="005A5C60"/>
    <w:rsid w:val="005B6943"/>
    <w:rsid w:val="005C003B"/>
    <w:rsid w:val="005C05E3"/>
    <w:rsid w:val="005D3C00"/>
    <w:rsid w:val="005D46CD"/>
    <w:rsid w:val="005E2E0E"/>
    <w:rsid w:val="005F3B17"/>
    <w:rsid w:val="006264EB"/>
    <w:rsid w:val="00676C8D"/>
    <w:rsid w:val="00686487"/>
    <w:rsid w:val="006D640C"/>
    <w:rsid w:val="00703FE8"/>
    <w:rsid w:val="00736097"/>
    <w:rsid w:val="007B79E5"/>
    <w:rsid w:val="007C14E8"/>
    <w:rsid w:val="007C7D1D"/>
    <w:rsid w:val="007E1583"/>
    <w:rsid w:val="007E4699"/>
    <w:rsid w:val="008123BF"/>
    <w:rsid w:val="00812D4E"/>
    <w:rsid w:val="0082108F"/>
    <w:rsid w:val="00837E8E"/>
    <w:rsid w:val="0084655B"/>
    <w:rsid w:val="008750BA"/>
    <w:rsid w:val="008B315C"/>
    <w:rsid w:val="008E3E41"/>
    <w:rsid w:val="008F40AD"/>
    <w:rsid w:val="009013D1"/>
    <w:rsid w:val="009313F1"/>
    <w:rsid w:val="00942270"/>
    <w:rsid w:val="009544EF"/>
    <w:rsid w:val="00974881"/>
    <w:rsid w:val="00991444"/>
    <w:rsid w:val="00995764"/>
    <w:rsid w:val="00995DBA"/>
    <w:rsid w:val="009C474D"/>
    <w:rsid w:val="009E008A"/>
    <w:rsid w:val="00A23BEF"/>
    <w:rsid w:val="00A247AC"/>
    <w:rsid w:val="00A36C70"/>
    <w:rsid w:val="00A371C1"/>
    <w:rsid w:val="00A5372D"/>
    <w:rsid w:val="00A7206C"/>
    <w:rsid w:val="00A74A1C"/>
    <w:rsid w:val="00AB248D"/>
    <w:rsid w:val="00AC53F4"/>
    <w:rsid w:val="00AE3706"/>
    <w:rsid w:val="00AF72AE"/>
    <w:rsid w:val="00B04737"/>
    <w:rsid w:val="00B05996"/>
    <w:rsid w:val="00B11065"/>
    <w:rsid w:val="00B1371F"/>
    <w:rsid w:val="00B14A25"/>
    <w:rsid w:val="00B14BC1"/>
    <w:rsid w:val="00B16F66"/>
    <w:rsid w:val="00B26063"/>
    <w:rsid w:val="00B43D01"/>
    <w:rsid w:val="00B4635C"/>
    <w:rsid w:val="00B518A4"/>
    <w:rsid w:val="00B62A43"/>
    <w:rsid w:val="00B66234"/>
    <w:rsid w:val="00B745B3"/>
    <w:rsid w:val="00B83330"/>
    <w:rsid w:val="00BA4C3D"/>
    <w:rsid w:val="00BA6371"/>
    <w:rsid w:val="00BB119A"/>
    <w:rsid w:val="00BD2A3D"/>
    <w:rsid w:val="00C03E02"/>
    <w:rsid w:val="00C24313"/>
    <w:rsid w:val="00C30A10"/>
    <w:rsid w:val="00C87CC8"/>
    <w:rsid w:val="00CB3098"/>
    <w:rsid w:val="00CB6773"/>
    <w:rsid w:val="00CD5742"/>
    <w:rsid w:val="00CF5139"/>
    <w:rsid w:val="00D10BA5"/>
    <w:rsid w:val="00D171F7"/>
    <w:rsid w:val="00D25E04"/>
    <w:rsid w:val="00D549AD"/>
    <w:rsid w:val="00D74E85"/>
    <w:rsid w:val="00D97FA9"/>
    <w:rsid w:val="00DA4ED9"/>
    <w:rsid w:val="00DA5272"/>
    <w:rsid w:val="00DF02F6"/>
    <w:rsid w:val="00E42A7C"/>
    <w:rsid w:val="00E52806"/>
    <w:rsid w:val="00E539A8"/>
    <w:rsid w:val="00E716D8"/>
    <w:rsid w:val="00E9072E"/>
    <w:rsid w:val="00E91FD1"/>
    <w:rsid w:val="00E93FE4"/>
    <w:rsid w:val="00EC490F"/>
    <w:rsid w:val="00ED215D"/>
    <w:rsid w:val="00EE222A"/>
    <w:rsid w:val="00EF2A62"/>
    <w:rsid w:val="00EF2B1A"/>
    <w:rsid w:val="00F01B7E"/>
    <w:rsid w:val="00F2559C"/>
    <w:rsid w:val="00F66158"/>
    <w:rsid w:val="00F93AAB"/>
    <w:rsid w:val="00F96508"/>
    <w:rsid w:val="00F971E9"/>
    <w:rsid w:val="00F975C4"/>
    <w:rsid w:val="00FA7D14"/>
    <w:rsid w:val="00FD5FAC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A74A1C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f">
    <w:name w:val="Основной текст Знак"/>
    <w:basedOn w:val="a0"/>
    <w:link w:val="ae"/>
    <w:uiPriority w:val="99"/>
    <w:semiHidden/>
    <w:rsid w:val="00A74A1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ConsNormal">
    <w:name w:val="ConsNormal"/>
    <w:rsid w:val="000337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Default">
    <w:name w:val="Default"/>
    <w:rsid w:val="00033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54</cp:revision>
  <cp:lastPrinted>2024-03-15T12:30:00Z</cp:lastPrinted>
  <dcterms:created xsi:type="dcterms:W3CDTF">2022-06-23T07:13:00Z</dcterms:created>
  <dcterms:modified xsi:type="dcterms:W3CDTF">2024-03-15T12:35:00Z</dcterms:modified>
</cp:coreProperties>
</file>