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704EFE" w14:textId="77777777" w:rsidR="00462B04" w:rsidRDefault="00462B04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349EA1" w14:textId="77777777" w:rsidR="00560A48" w:rsidRPr="00560A48" w:rsidRDefault="00560A48" w:rsidP="00560A48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560A48">
        <w:rPr>
          <w:rFonts w:ascii="Arial" w:eastAsia="Arial Unicode MS" w:hAnsi="Arial" w:cs="Arial"/>
          <w:b/>
          <w:sz w:val="26"/>
          <w:szCs w:val="26"/>
        </w:rPr>
        <w:t>Управление Росреестра по Владимирской области информирует:</w:t>
      </w:r>
    </w:p>
    <w:p w14:paraId="7ECF5984" w14:textId="61B84E41" w:rsidR="00560A48" w:rsidRPr="00560A48" w:rsidRDefault="00560A48" w:rsidP="00560A48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560A48">
        <w:rPr>
          <w:rFonts w:ascii="Arial" w:eastAsia="Arial Unicode MS" w:hAnsi="Arial" w:cs="Arial"/>
          <w:b/>
          <w:sz w:val="26"/>
          <w:szCs w:val="26"/>
        </w:rPr>
        <w:t>в каких случаях требуется нотариальное удостоверение договора, представляемого на государственную регистрацию прав</w:t>
      </w:r>
    </w:p>
    <w:p w14:paraId="73AA13B6" w14:textId="77777777" w:rsidR="00560A48" w:rsidRDefault="00560A48" w:rsidP="00560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C32992" w14:textId="77777777" w:rsidR="00560A48" w:rsidRPr="009B7DC1" w:rsidRDefault="00560A48" w:rsidP="00F31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 нас хотя бы раз в жизни сталкивается с ситуацией приобретения недвижимости. Нужно ли идти к нотариусу для составления договора или можно  предоставить в регистрирующий орган  документы в простой письменной форме</w:t>
      </w:r>
      <w:r w:rsidRPr="009B7DC1">
        <w:rPr>
          <w:rFonts w:ascii="Times New Roman" w:hAnsi="Times New Roman" w:cs="Times New Roman"/>
          <w:sz w:val="28"/>
          <w:szCs w:val="28"/>
        </w:rPr>
        <w:t>?</w:t>
      </w:r>
    </w:p>
    <w:p w14:paraId="001EBB02" w14:textId="467161D4" w:rsidR="00560A48" w:rsidRDefault="00560A48" w:rsidP="00F31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 нотариальное удостоверение сделок обязательно в случаях, указанных в законе, а также в случаях, предусмотренных соглашением сторон, хотя бы по закону для сделок данного вида эта форма не требовалась.</w:t>
      </w:r>
    </w:p>
    <w:p w14:paraId="35F8DD98" w14:textId="06C2DA23" w:rsidR="00560A48" w:rsidRDefault="00560A48" w:rsidP="00F31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же случаях требуется обязательное нотариальное удостоверение сделок</w:t>
      </w:r>
      <w:r w:rsidRPr="004F1121">
        <w:rPr>
          <w:rFonts w:ascii="Times New Roman" w:hAnsi="Times New Roman" w:cs="Times New Roman"/>
          <w:sz w:val="28"/>
          <w:szCs w:val="28"/>
        </w:rPr>
        <w:t>?</w:t>
      </w:r>
    </w:p>
    <w:p w14:paraId="2759EDF5" w14:textId="2D0F7E6A" w:rsidR="00560A48" w:rsidRDefault="00560A48" w:rsidP="00F316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положения Федерального</w:t>
      </w:r>
      <w:r w:rsidRPr="00516BC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6BC5">
        <w:rPr>
          <w:rFonts w:ascii="Times New Roman" w:hAnsi="Times New Roman" w:cs="Times New Roman"/>
          <w:sz w:val="28"/>
          <w:szCs w:val="28"/>
        </w:rPr>
        <w:t xml:space="preserve"> от 13.07.201</w:t>
      </w:r>
      <w:r>
        <w:rPr>
          <w:rFonts w:ascii="Times New Roman" w:hAnsi="Times New Roman" w:cs="Times New Roman"/>
          <w:sz w:val="28"/>
          <w:szCs w:val="28"/>
        </w:rPr>
        <w:t xml:space="preserve">5 № 218-ФЗ </w:t>
      </w:r>
      <w:r w:rsidRPr="00516BC5">
        <w:rPr>
          <w:rFonts w:ascii="Times New Roman" w:hAnsi="Times New Roman" w:cs="Times New Roman"/>
          <w:sz w:val="28"/>
          <w:szCs w:val="28"/>
        </w:rPr>
        <w:t>"О государственной регистрации недвижимости"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предусматривают, что сделки по отчуждению или договоры ипотеки долей в праве общей собственности на недвижимое имущество подлежат нотариальному удостоверению, за исключением:</w:t>
      </w:r>
    </w:p>
    <w:p w14:paraId="400A9AC8" w14:textId="77777777" w:rsidR="00560A48" w:rsidRDefault="00560A48" w:rsidP="00F31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сделок при отчуждении или ипотеке всеми участниками долевой собственности своих долей по одной сделке; </w:t>
      </w:r>
    </w:p>
    <w:p w14:paraId="71E0CF22" w14:textId="64514FBE" w:rsidR="00560A48" w:rsidRDefault="00560A48" w:rsidP="00F31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сделок, связанных с имуществом, составляющим паевой инвестиционный фонд или приобретаемым для включения в состав паевого инвестиционного фонда; </w:t>
      </w:r>
    </w:p>
    <w:p w14:paraId="58773B71" w14:textId="6C908C45" w:rsidR="00560A48" w:rsidRDefault="00560A48" w:rsidP="00F31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сделок по отчуждению долей в праве общей собственности на земельные участки из земель сельскохозяйственного назначения, оборот которых регулируется Федеральным </w:t>
      </w:r>
      <w:hyperlink r:id="rId7" w:history="1">
        <w:r w:rsidRPr="004F11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 июля 2002 года № 101-ФЗ "Об обороте земель сельскохозяйственного назначения"; </w:t>
      </w:r>
    </w:p>
    <w:p w14:paraId="7130540F" w14:textId="61646A5D" w:rsidR="00560A48" w:rsidRDefault="00560A48" w:rsidP="00F31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сделок по отчуждению и приобретению долей в праве общей собственности на недвижимое имущество при заключении договора, предусматривающего переход права собственности на жилое помещение в соответствии с </w:t>
      </w:r>
      <w:hyperlink r:id="rId8" w:history="1">
        <w:r w:rsidRPr="004F11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F1121">
        <w:rPr>
          <w:rFonts w:ascii="Times New Roman" w:hAnsi="Times New Roman" w:cs="Times New Roman"/>
          <w:sz w:val="28"/>
          <w:szCs w:val="28"/>
        </w:rPr>
        <w:t xml:space="preserve"> Российской Федерации от 15 апреля 1993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1121">
        <w:rPr>
          <w:rFonts w:ascii="Times New Roman" w:hAnsi="Times New Roman" w:cs="Times New Roman"/>
          <w:sz w:val="28"/>
          <w:szCs w:val="28"/>
        </w:rPr>
        <w:t xml:space="preserve"> 4802-1 "О статусе столицы Российской Федерации" (за исключением случая, предусмотренного </w:t>
      </w:r>
      <w:hyperlink r:id="rId9" w:history="1">
        <w:r w:rsidRPr="004F1121">
          <w:rPr>
            <w:rFonts w:ascii="Times New Roman" w:hAnsi="Times New Roman" w:cs="Times New Roman"/>
            <w:sz w:val="28"/>
            <w:szCs w:val="28"/>
          </w:rPr>
          <w:t>частью девятнадцатой статьи 7.3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указанного Закона); </w:t>
      </w:r>
    </w:p>
    <w:p w14:paraId="6615C6DF" w14:textId="77777777" w:rsidR="00560A48" w:rsidRDefault="00560A48" w:rsidP="00F31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договоров об ипотеке долей в праве общей собственности на недвижимое имущество, заключаемых с кредитными организациями; </w:t>
      </w:r>
    </w:p>
    <w:p w14:paraId="6C7B49ED" w14:textId="77777777" w:rsidR="00560A48" w:rsidRDefault="00560A48" w:rsidP="00F31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сделок по отчуждению долей в праве общей собственности, заключаемых в связи с изъятием недвижимого имущества для государственных или муниципальных нужд.</w:t>
      </w:r>
    </w:p>
    <w:p w14:paraId="50CFFF09" w14:textId="042DBED2" w:rsidR="00560A48" w:rsidRDefault="006A7447" w:rsidP="00F31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Обязательному нотариальному удостоверению подлежат с</w:t>
      </w:r>
      <w:r w:rsidR="00560A48">
        <w:rPr>
          <w:rFonts w:ascii="Times New Roman" w:hAnsi="Times New Roman" w:cs="Times New Roman"/>
          <w:sz w:val="28"/>
          <w:szCs w:val="28"/>
        </w:rPr>
        <w:t>делки, связанные с распоряжением недвижимым имуществом на условиях опеки, а также сделки по отчуждению недвижимого имущества, принадлежащего несовершеннолетнему гражданину или гражданину, признанному ограниченно дееспособным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77D283" w14:textId="591DF0E0" w:rsidR="00560A48" w:rsidRDefault="00560A48" w:rsidP="00F31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нотариальной форме сделок содержатся и в иных нормативно-правовых актах. В частности, в Гражданском кодексе Российской Федерации содержатся требования о нотариальной форме договора ренты, в Семейном кодексе Российской Федерации - к соглашению о разделе имущества и брачному договору, а также договору приобретения имущества в долевую собственность супругов.</w:t>
      </w:r>
    </w:p>
    <w:p w14:paraId="55A30AC9" w14:textId="00FF371A" w:rsidR="00F31676" w:rsidRPr="00E56BEF" w:rsidRDefault="00F31676" w:rsidP="00F3167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560A48">
        <w:rPr>
          <w:rFonts w:ascii="Times New Roman" w:hAnsi="Times New Roman" w:cs="Times New Roman"/>
          <w:sz w:val="28"/>
          <w:szCs w:val="28"/>
        </w:rPr>
        <w:t>Кроме того, в соответствии с нормами действующего законодательства уступка требований и перевод долга, основанные на сделке, совершенной в нотариальной форме, соглашение об изменении и расторжении нотариально удостоверенного договора также совершаются в нотариальной форме</w:t>
      </w:r>
      <w:r>
        <w:rPr>
          <w:rFonts w:ascii="Times New Roman" w:hAnsi="Times New Roman" w:cs="Times New Roman"/>
          <w:sz w:val="28"/>
          <w:szCs w:val="28"/>
        </w:rPr>
        <w:t xml:space="preserve">», - </w:t>
      </w:r>
      <w:r>
        <w:rPr>
          <w:rFonts w:ascii="Times New Roman" w:eastAsia="Arial Unicode MS" w:hAnsi="Times New Roman" w:cs="Times New Roman"/>
          <w:sz w:val="28"/>
          <w:szCs w:val="28"/>
        </w:rPr>
        <w:t>отме</w:t>
      </w:r>
      <w:r>
        <w:rPr>
          <w:rFonts w:ascii="Times New Roman" w:eastAsia="Arial Unicode MS" w:hAnsi="Times New Roman" w:cs="Times New Roman"/>
          <w:sz w:val="28"/>
          <w:szCs w:val="28"/>
        </w:rPr>
        <w:t>чает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65ACC">
        <w:rPr>
          <w:rFonts w:ascii="Times New Roman" w:eastAsia="Arial Unicode MS" w:hAnsi="Times New Roman" w:cs="Times New Roman"/>
          <w:sz w:val="28"/>
          <w:szCs w:val="28"/>
        </w:rPr>
        <w:t>заведующий кафедрой гражданско-правовых дисциплин Владимирског</w:t>
      </w:r>
      <w:bookmarkStart w:id="0" w:name="_GoBack"/>
      <w:bookmarkEnd w:id="0"/>
      <w:r w:rsidRPr="00065ACC">
        <w:rPr>
          <w:rFonts w:ascii="Times New Roman" w:eastAsia="Arial Unicode MS" w:hAnsi="Times New Roman" w:cs="Times New Roman"/>
          <w:sz w:val="28"/>
          <w:szCs w:val="28"/>
        </w:rPr>
        <w:t xml:space="preserve">о филиала </w:t>
      </w:r>
      <w:proofErr w:type="spellStart"/>
      <w:r w:rsidRPr="00065ACC">
        <w:rPr>
          <w:rFonts w:ascii="Times New Roman" w:eastAsia="Arial Unicode MS" w:hAnsi="Times New Roman" w:cs="Times New Roman"/>
          <w:sz w:val="28"/>
          <w:szCs w:val="28"/>
        </w:rPr>
        <w:t>РАНХиГС</w:t>
      </w:r>
      <w:proofErr w:type="spellEnd"/>
      <w:r w:rsidRPr="00065ACC">
        <w:rPr>
          <w:rFonts w:ascii="Times New Roman" w:eastAsia="Arial Unicode MS" w:hAnsi="Times New Roman" w:cs="Times New Roman"/>
          <w:sz w:val="28"/>
          <w:szCs w:val="28"/>
        </w:rPr>
        <w:t>, кандидат юридических наук Андрей Баринов.</w:t>
      </w:r>
      <w:proofErr w:type="gramEnd"/>
    </w:p>
    <w:p w14:paraId="50AE7A1B" w14:textId="3DD640B6" w:rsidR="00560A48" w:rsidRDefault="007E5639" w:rsidP="00F31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Управления Александр Киреев о</w:t>
      </w:r>
      <w:r w:rsidR="00560A48">
        <w:rPr>
          <w:rFonts w:ascii="Times New Roman" w:hAnsi="Times New Roman" w:cs="Times New Roman"/>
          <w:sz w:val="28"/>
          <w:szCs w:val="28"/>
        </w:rPr>
        <w:t>бращае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60A48">
        <w:rPr>
          <w:rFonts w:ascii="Times New Roman" w:hAnsi="Times New Roman" w:cs="Times New Roman"/>
          <w:sz w:val="28"/>
          <w:szCs w:val="28"/>
        </w:rPr>
        <w:t xml:space="preserve"> внимание</w:t>
      </w:r>
      <w:r>
        <w:rPr>
          <w:rFonts w:ascii="Times New Roman" w:hAnsi="Times New Roman" w:cs="Times New Roman"/>
          <w:sz w:val="28"/>
          <w:szCs w:val="28"/>
        </w:rPr>
        <w:t xml:space="preserve"> на то</w:t>
      </w:r>
      <w:r w:rsidR="00560A48">
        <w:rPr>
          <w:rFonts w:ascii="Times New Roman" w:hAnsi="Times New Roman" w:cs="Times New Roman"/>
          <w:sz w:val="28"/>
          <w:szCs w:val="28"/>
        </w:rPr>
        <w:t>, что несоблюдение нотариальной формы сделки, если нотариальное удостоверение сделки является обязательным, влечет ее ничтожность, то есть не несет за собой никаких юридический последствий.</w:t>
      </w:r>
    </w:p>
    <w:p w14:paraId="508F406A" w14:textId="50D277CD" w:rsidR="00560A48" w:rsidRDefault="007E5639" w:rsidP="00F316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676">
        <w:rPr>
          <w:rFonts w:ascii="Times New Roman" w:hAnsi="Times New Roman" w:cs="Times New Roman"/>
          <w:sz w:val="28"/>
          <w:szCs w:val="28"/>
        </w:rPr>
        <w:t>«</w:t>
      </w:r>
      <w:r w:rsidR="00560A48" w:rsidRPr="00F31676">
        <w:rPr>
          <w:rFonts w:ascii="Times New Roman" w:hAnsi="Times New Roman" w:cs="Times New Roman"/>
          <w:sz w:val="28"/>
          <w:szCs w:val="28"/>
        </w:rPr>
        <w:t>В случае если действующее законодательство не содержит требований об обязательной нотариальной форме сделки, Вы вправе предоставить в регистрирующий орган документы, как в простой пи</w:t>
      </w:r>
      <w:r w:rsidR="006805F1" w:rsidRPr="00F31676">
        <w:rPr>
          <w:rFonts w:ascii="Times New Roman" w:hAnsi="Times New Roman" w:cs="Times New Roman"/>
          <w:sz w:val="28"/>
          <w:szCs w:val="28"/>
        </w:rPr>
        <w:t>сьменной форме, так и удостоверив</w:t>
      </w:r>
      <w:r w:rsidR="00560A48" w:rsidRPr="00F31676">
        <w:rPr>
          <w:rFonts w:ascii="Times New Roman" w:hAnsi="Times New Roman" w:cs="Times New Roman"/>
          <w:sz w:val="28"/>
          <w:szCs w:val="28"/>
        </w:rPr>
        <w:t xml:space="preserve"> сделку у нотариуса.</w:t>
      </w:r>
      <w:r w:rsidR="00F31676" w:rsidRPr="00F31676">
        <w:rPr>
          <w:rFonts w:ascii="Times New Roman" w:hAnsi="Times New Roman" w:cs="Times New Roman"/>
          <w:sz w:val="28"/>
          <w:szCs w:val="28"/>
        </w:rPr>
        <w:t xml:space="preserve"> </w:t>
      </w:r>
      <w:r w:rsidR="0078510D" w:rsidRPr="00F31676">
        <w:rPr>
          <w:rFonts w:ascii="Times New Roman" w:hAnsi="Times New Roman" w:cs="Times New Roman"/>
          <w:sz w:val="28"/>
          <w:szCs w:val="28"/>
        </w:rPr>
        <w:t>В данном случае как договор, составленный в простой письменной форме</w:t>
      </w:r>
      <w:r w:rsidR="0060784B" w:rsidRPr="00F31676">
        <w:rPr>
          <w:rFonts w:ascii="Times New Roman" w:hAnsi="Times New Roman" w:cs="Times New Roman"/>
          <w:sz w:val="28"/>
          <w:szCs w:val="28"/>
        </w:rPr>
        <w:t>,</w:t>
      </w:r>
      <w:r w:rsidR="0078510D" w:rsidRPr="00F31676">
        <w:rPr>
          <w:rFonts w:ascii="Times New Roman" w:hAnsi="Times New Roman" w:cs="Times New Roman"/>
          <w:sz w:val="28"/>
          <w:szCs w:val="28"/>
        </w:rPr>
        <w:t xml:space="preserve"> так и нотариальный договор имеют равную силу</w:t>
      </w:r>
      <w:r w:rsidR="00F31676" w:rsidRPr="00F31676">
        <w:rPr>
          <w:rFonts w:ascii="Times New Roman" w:hAnsi="Times New Roman" w:cs="Times New Roman"/>
          <w:sz w:val="28"/>
          <w:szCs w:val="28"/>
        </w:rPr>
        <w:t xml:space="preserve">», </w:t>
      </w:r>
      <w:r w:rsidR="00F31676" w:rsidRPr="00F31676">
        <w:rPr>
          <w:rFonts w:ascii="Times New Roman" w:hAnsi="Times New Roman" w:cs="Times New Roman"/>
          <w:sz w:val="28"/>
          <w:szCs w:val="28"/>
        </w:rPr>
        <w:t>- отмечает Александр Киреев</w:t>
      </w:r>
      <w:r w:rsidR="0078510D" w:rsidRPr="00F31676">
        <w:rPr>
          <w:rFonts w:ascii="Times New Roman" w:hAnsi="Times New Roman" w:cs="Times New Roman"/>
          <w:sz w:val="28"/>
          <w:szCs w:val="28"/>
        </w:rPr>
        <w:t>.</w:t>
      </w:r>
      <w:r w:rsidR="009F1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6FDD9" w14:textId="77777777" w:rsidR="00560A48" w:rsidRDefault="00560A48" w:rsidP="00F31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75F53" w14:textId="524B4777" w:rsidR="003945BE" w:rsidRPr="003945BE" w:rsidRDefault="0081065B" w:rsidP="003945BE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BD4"/>
    <w:rsid w:val="000353EA"/>
    <w:rsid w:val="00040B97"/>
    <w:rsid w:val="00075A49"/>
    <w:rsid w:val="00094AD3"/>
    <w:rsid w:val="000A1066"/>
    <w:rsid w:val="001436A9"/>
    <w:rsid w:val="00151491"/>
    <w:rsid w:val="00152677"/>
    <w:rsid w:val="00167C5A"/>
    <w:rsid w:val="0019523E"/>
    <w:rsid w:val="001D172B"/>
    <w:rsid w:val="001D4703"/>
    <w:rsid w:val="001E013B"/>
    <w:rsid w:val="001F6CF1"/>
    <w:rsid w:val="00235B3F"/>
    <w:rsid w:val="00235EEF"/>
    <w:rsid w:val="00253484"/>
    <w:rsid w:val="0025494F"/>
    <w:rsid w:val="002860BC"/>
    <w:rsid w:val="00294C2C"/>
    <w:rsid w:val="002A6516"/>
    <w:rsid w:val="002B456C"/>
    <w:rsid w:val="002D15FB"/>
    <w:rsid w:val="00383923"/>
    <w:rsid w:val="003865DF"/>
    <w:rsid w:val="00391F03"/>
    <w:rsid w:val="003945BE"/>
    <w:rsid w:val="003A63C1"/>
    <w:rsid w:val="00430E6D"/>
    <w:rsid w:val="004326D6"/>
    <w:rsid w:val="00462B04"/>
    <w:rsid w:val="00476E54"/>
    <w:rsid w:val="00495C8F"/>
    <w:rsid w:val="004E3DB9"/>
    <w:rsid w:val="00514D22"/>
    <w:rsid w:val="00516589"/>
    <w:rsid w:val="00560A48"/>
    <w:rsid w:val="00597FBB"/>
    <w:rsid w:val="005A5C60"/>
    <w:rsid w:val="005C003B"/>
    <w:rsid w:val="005D3C00"/>
    <w:rsid w:val="005D46CD"/>
    <w:rsid w:val="005F3B17"/>
    <w:rsid w:val="0060784B"/>
    <w:rsid w:val="00676C8D"/>
    <w:rsid w:val="006805F1"/>
    <w:rsid w:val="00686487"/>
    <w:rsid w:val="006A7447"/>
    <w:rsid w:val="00736097"/>
    <w:rsid w:val="0078510D"/>
    <w:rsid w:val="00797D5B"/>
    <w:rsid w:val="007B79E5"/>
    <w:rsid w:val="007C14E8"/>
    <w:rsid w:val="007E4699"/>
    <w:rsid w:val="007E5639"/>
    <w:rsid w:val="0081065B"/>
    <w:rsid w:val="008123BF"/>
    <w:rsid w:val="00812D4E"/>
    <w:rsid w:val="0084655B"/>
    <w:rsid w:val="008B315C"/>
    <w:rsid w:val="008E10F5"/>
    <w:rsid w:val="008F40AD"/>
    <w:rsid w:val="009013D1"/>
    <w:rsid w:val="009313F1"/>
    <w:rsid w:val="00941CA1"/>
    <w:rsid w:val="009544EF"/>
    <w:rsid w:val="00991444"/>
    <w:rsid w:val="00995764"/>
    <w:rsid w:val="00995DBA"/>
    <w:rsid w:val="009D16CD"/>
    <w:rsid w:val="009D2EF9"/>
    <w:rsid w:val="009F1C49"/>
    <w:rsid w:val="00A23BEF"/>
    <w:rsid w:val="00A36C70"/>
    <w:rsid w:val="00A371C1"/>
    <w:rsid w:val="00A5372D"/>
    <w:rsid w:val="00A7206C"/>
    <w:rsid w:val="00AB248D"/>
    <w:rsid w:val="00AC297C"/>
    <w:rsid w:val="00AC53F4"/>
    <w:rsid w:val="00AF72AE"/>
    <w:rsid w:val="00B05996"/>
    <w:rsid w:val="00B11065"/>
    <w:rsid w:val="00B1371F"/>
    <w:rsid w:val="00B14BC1"/>
    <w:rsid w:val="00B16F66"/>
    <w:rsid w:val="00B4635C"/>
    <w:rsid w:val="00B66234"/>
    <w:rsid w:val="00B745B3"/>
    <w:rsid w:val="00BA4C3D"/>
    <w:rsid w:val="00BA6371"/>
    <w:rsid w:val="00BB119A"/>
    <w:rsid w:val="00BC4E37"/>
    <w:rsid w:val="00BD2A3D"/>
    <w:rsid w:val="00BF2851"/>
    <w:rsid w:val="00C03E02"/>
    <w:rsid w:val="00C24313"/>
    <w:rsid w:val="00CB3098"/>
    <w:rsid w:val="00CB6773"/>
    <w:rsid w:val="00CD5742"/>
    <w:rsid w:val="00CF6CB0"/>
    <w:rsid w:val="00D10BA5"/>
    <w:rsid w:val="00D1391B"/>
    <w:rsid w:val="00D16C28"/>
    <w:rsid w:val="00D171F7"/>
    <w:rsid w:val="00D74E85"/>
    <w:rsid w:val="00D97FA9"/>
    <w:rsid w:val="00DA5272"/>
    <w:rsid w:val="00DD6F28"/>
    <w:rsid w:val="00DF02F6"/>
    <w:rsid w:val="00E42A7C"/>
    <w:rsid w:val="00E52806"/>
    <w:rsid w:val="00E9072E"/>
    <w:rsid w:val="00E93FE4"/>
    <w:rsid w:val="00EC490F"/>
    <w:rsid w:val="00ED215D"/>
    <w:rsid w:val="00EF2A62"/>
    <w:rsid w:val="00EF2B1A"/>
    <w:rsid w:val="00F31676"/>
    <w:rsid w:val="00F63933"/>
    <w:rsid w:val="00F66158"/>
    <w:rsid w:val="00F860F0"/>
    <w:rsid w:val="00F93AAB"/>
    <w:rsid w:val="00F96508"/>
    <w:rsid w:val="00F975C4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31C469F598362E14C7C0DF568BCD55D37EE73A21CB277AE8B1544142B7BD1F37F9C42E42218DF83898669D0BG4K6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531C469F598362E14C7C0DF568BCD55D37EE83D24C9277AE8B1544142B7BD1F37F9C42E42218DF83898669D0BG4K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31C469F598362E14C7C0DF568BCD55D37EE73A21CB277AE8B1544142B7BD1F25F99C22402092FA398D30CC4D12818E1AAE30F2E6F1C92BGEK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6</cp:revision>
  <cp:lastPrinted>2024-01-09T07:59:00Z</cp:lastPrinted>
  <dcterms:created xsi:type="dcterms:W3CDTF">2024-01-25T13:00:00Z</dcterms:created>
  <dcterms:modified xsi:type="dcterms:W3CDTF">2024-01-26T10:48:00Z</dcterms:modified>
</cp:coreProperties>
</file>