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CE6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D541FB" w14:textId="1E8EE23B" w:rsidR="00991439" w:rsidRPr="00991439" w:rsidRDefault="001574F6" w:rsidP="00CE650A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Заместитель руководителя </w:t>
      </w:r>
      <w:r w:rsidR="00991439" w:rsidRPr="00991439">
        <w:rPr>
          <w:rFonts w:ascii="Arial" w:eastAsia="Arial Unicode MS" w:hAnsi="Arial" w:cs="Arial"/>
          <w:b/>
          <w:sz w:val="26"/>
          <w:szCs w:val="26"/>
        </w:rPr>
        <w:t>Управления Росреестра по Владимирской области</w:t>
      </w:r>
      <w:r>
        <w:rPr>
          <w:rFonts w:ascii="Arial" w:eastAsia="Arial Unicode MS" w:hAnsi="Arial" w:cs="Arial"/>
          <w:b/>
          <w:sz w:val="26"/>
          <w:szCs w:val="26"/>
        </w:rPr>
        <w:t xml:space="preserve"> </w:t>
      </w:r>
      <w:r w:rsidR="00991439" w:rsidRPr="00991439">
        <w:rPr>
          <w:rFonts w:ascii="Arial" w:eastAsia="Arial Unicode MS" w:hAnsi="Arial" w:cs="Arial"/>
          <w:b/>
          <w:sz w:val="26"/>
          <w:szCs w:val="26"/>
        </w:rPr>
        <w:t>принял участие в программе</w:t>
      </w:r>
    </w:p>
    <w:p w14:paraId="2650FAC6" w14:textId="51AEB520" w:rsidR="00991439" w:rsidRDefault="00991439" w:rsidP="00CE650A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991439">
        <w:rPr>
          <w:rFonts w:ascii="Arial" w:eastAsia="Arial Unicode MS" w:hAnsi="Arial" w:cs="Arial"/>
          <w:b/>
          <w:sz w:val="26"/>
          <w:szCs w:val="26"/>
        </w:rPr>
        <w:t>«На первом плане» телеканал</w:t>
      </w:r>
      <w:r w:rsidR="00CE1B4F">
        <w:rPr>
          <w:rFonts w:ascii="Arial" w:eastAsia="Arial Unicode MS" w:hAnsi="Arial" w:cs="Arial"/>
          <w:b/>
          <w:sz w:val="26"/>
          <w:szCs w:val="26"/>
        </w:rPr>
        <w:t>а</w:t>
      </w:r>
      <w:r w:rsidRPr="00991439">
        <w:rPr>
          <w:rFonts w:ascii="Arial" w:eastAsia="Arial Unicode MS" w:hAnsi="Arial" w:cs="Arial"/>
          <w:b/>
          <w:sz w:val="26"/>
          <w:szCs w:val="26"/>
        </w:rPr>
        <w:t xml:space="preserve"> «Вариант»</w:t>
      </w:r>
    </w:p>
    <w:p w14:paraId="05964979" w14:textId="77777777" w:rsidR="00CE650A" w:rsidRPr="00991439" w:rsidRDefault="00CE650A" w:rsidP="0099143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2B0E4E6F" w14:textId="1C281DB1" w:rsidR="00991439" w:rsidRPr="00991439" w:rsidRDefault="00050569" w:rsidP="00CE650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14 марта 2024 года з</w:t>
      </w:r>
      <w:r w:rsidR="00DB2532">
        <w:rPr>
          <w:rFonts w:ascii="Times New Roman" w:hAnsi="Times New Roman" w:cs="Times New Roman"/>
          <w:noProof/>
          <w:sz w:val="28"/>
          <w:szCs w:val="28"/>
          <w:lang w:eastAsia="sk-SK"/>
        </w:rPr>
        <w:t>аместитель руководителя</w:t>
      </w:r>
      <w:r w:rsidR="00991439" w:rsidRPr="00991439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Управления Федеральной службы государственной регистрации, кадастра и картографии по Владимирской области Алекс</w:t>
      </w:r>
      <w:r w:rsidR="00DB2532">
        <w:rPr>
          <w:rFonts w:ascii="Times New Roman" w:hAnsi="Times New Roman" w:cs="Times New Roman"/>
          <w:noProof/>
          <w:sz w:val="28"/>
          <w:szCs w:val="28"/>
          <w:lang w:eastAsia="sk-SK"/>
        </w:rPr>
        <w:t>андр</w:t>
      </w:r>
      <w:r w:rsidR="00991439" w:rsidRPr="00991439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</w:t>
      </w:r>
      <w:r w:rsidR="00DB2532">
        <w:rPr>
          <w:rFonts w:ascii="Times New Roman" w:hAnsi="Times New Roman" w:cs="Times New Roman"/>
          <w:noProof/>
          <w:sz w:val="28"/>
          <w:szCs w:val="28"/>
          <w:lang w:eastAsia="sk-SK"/>
        </w:rPr>
        <w:t>Киреев</w:t>
      </w:r>
      <w:r w:rsidR="00991439" w:rsidRPr="00991439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принял участие в программе «На первом плане» на телеканале «Вариант». </w:t>
      </w:r>
    </w:p>
    <w:p w14:paraId="470C6BD3" w14:textId="0E41FA81" w:rsidR="00252113" w:rsidRDefault="00086793" w:rsidP="00CE65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Т</w:t>
      </w:r>
      <w:r w:rsidR="001178FC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емой </w:t>
      </w:r>
      <w:r w:rsidR="00A965EC">
        <w:rPr>
          <w:rFonts w:ascii="Times New Roman" w:hAnsi="Times New Roman" w:cs="Times New Roman"/>
          <w:noProof/>
          <w:sz w:val="28"/>
          <w:szCs w:val="28"/>
          <w:lang w:eastAsia="sk-SK"/>
        </w:rPr>
        <w:t>эфира</w:t>
      </w:r>
      <w:r w:rsidR="00CE1B4F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</w:t>
      </w:r>
      <w:r w:rsidR="001178FC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стала 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сфера</w:t>
      </w:r>
      <w:r w:rsidR="001178FC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</w:t>
      </w:r>
      <w:r w:rsidR="00991439" w:rsidRPr="00991439">
        <w:rPr>
          <w:rFonts w:ascii="Times New Roman" w:hAnsi="Times New Roman" w:cs="Times New Roman"/>
          <w:noProof/>
          <w:sz w:val="28"/>
          <w:szCs w:val="28"/>
          <w:lang w:eastAsia="sk-SK"/>
        </w:rPr>
        <w:t>реализаци</w:t>
      </w:r>
      <w:r w:rsidR="00CE1B4F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и Управлением </w:t>
      </w:r>
      <w:r w:rsidR="001178FC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контрольно-надзорной </w:t>
      </w:r>
      <w:r w:rsidR="00CE1B4F">
        <w:rPr>
          <w:rFonts w:ascii="Times New Roman" w:hAnsi="Times New Roman" w:cs="Times New Roman"/>
          <w:noProof/>
          <w:sz w:val="28"/>
          <w:szCs w:val="28"/>
          <w:lang w:eastAsia="sk-SK"/>
        </w:rPr>
        <w:t>функции за деятельностью</w:t>
      </w:r>
      <w:r w:rsidR="00991439" w:rsidRPr="00991439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</w:t>
      </w:r>
      <w:r w:rsidR="00CE1B4F">
        <w:rPr>
          <w:rFonts w:ascii="Times New Roman" w:hAnsi="Times New Roman" w:cs="Times New Roman"/>
          <w:noProof/>
          <w:sz w:val="28"/>
          <w:szCs w:val="28"/>
          <w:lang w:eastAsia="sk-SK"/>
        </w:rPr>
        <w:t>арбитражны</w:t>
      </w:r>
      <w:r w:rsidR="00A965EC">
        <w:rPr>
          <w:rFonts w:ascii="Times New Roman" w:hAnsi="Times New Roman" w:cs="Times New Roman"/>
          <w:noProof/>
          <w:sz w:val="28"/>
          <w:szCs w:val="28"/>
          <w:lang w:eastAsia="sk-SK"/>
        </w:rPr>
        <w:t>х</w:t>
      </w:r>
      <w:r w:rsidR="00CE1B4F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управляющих</w:t>
      </w:r>
      <w:r w:rsidR="001178FC">
        <w:rPr>
          <w:rFonts w:ascii="Times New Roman" w:hAnsi="Times New Roman" w:cs="Times New Roman"/>
          <w:noProof/>
          <w:sz w:val="28"/>
          <w:szCs w:val="28"/>
          <w:lang w:eastAsia="sk-SK"/>
        </w:rPr>
        <w:t>.</w:t>
      </w:r>
      <w:r w:rsidR="00252113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</w:t>
      </w:r>
    </w:p>
    <w:p w14:paraId="1C47103F" w14:textId="6A9B1656" w:rsidR="000A127B" w:rsidRPr="000A127B" w:rsidRDefault="001178FC" w:rsidP="00CE650A">
      <w:pPr>
        <w:pStyle w:val="a6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В ходе программы </w:t>
      </w:r>
      <w:r w:rsidR="00A965EC">
        <w:rPr>
          <w:rFonts w:ascii="Times New Roman" w:hAnsi="Times New Roman" w:cs="Times New Roman"/>
          <w:noProof/>
          <w:sz w:val="28"/>
          <w:szCs w:val="28"/>
          <w:lang w:eastAsia="sk-SK"/>
        </w:rPr>
        <w:t>Ал</w:t>
      </w:r>
      <w:r w:rsidR="00EB6129">
        <w:rPr>
          <w:rFonts w:ascii="Times New Roman" w:hAnsi="Times New Roman" w:cs="Times New Roman"/>
          <w:noProof/>
          <w:sz w:val="28"/>
          <w:szCs w:val="28"/>
          <w:lang w:eastAsia="sk-SK"/>
        </w:rPr>
        <w:t>ександр Киреев рассказал телезрителям о</w:t>
      </w:r>
      <w:r w:rsidR="00A965EC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том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,</w:t>
      </w:r>
      <w:r w:rsidR="000A127B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что </w:t>
      </w:r>
      <w:r w:rsidR="00A965EC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арбитражные управляющие </w:t>
      </w:r>
      <w:r w:rsidR="000A127B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- это лица, назначенные судом для ведения процедуры банкротства. Арбитражные управляющие наделены определенными обязанностями </w:t>
      </w:r>
      <w:r w:rsidR="000A127B"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>в зависимости от того, какая процедура банкротства введена судом в отношении должника (внешнее управление, наблюдение, конкурсное производство, реструктуризация долгов или реализация имущества)</w:t>
      </w:r>
      <w:r w:rsidR="00086793">
        <w:rPr>
          <w:rFonts w:ascii="Times New Roman" w:hAnsi="Times New Roman" w:cs="Times New Roman"/>
          <w:noProof/>
          <w:sz w:val="28"/>
          <w:szCs w:val="28"/>
          <w:lang w:eastAsia="sk-SK"/>
        </w:rPr>
        <w:t>. Д</w:t>
      </w:r>
      <w:r w:rsidR="000A127B"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анные обязанности дополняются специальными нормами, регулирующими конкретную процедуру с учетом ее специфики и целей  введения такой процедуры судом. </w:t>
      </w:r>
    </w:p>
    <w:p w14:paraId="25DC2AD2" w14:textId="1FF05CBC" w:rsidR="000A127B" w:rsidRPr="000A127B" w:rsidRDefault="00EC2490" w:rsidP="00CE650A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Александр Киреев уточнил, что к</w:t>
      </w:r>
      <w:r w:rsidR="000A127B"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типичным нарушениям, допускаемы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м</w:t>
      </w:r>
      <w:r w:rsidR="000A127B"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арбитражными управляющими и выявляемые органом по контролю (надзору) в лице Управления в ходе реализации своих полномочий, предусмотренных Кодексом об административных правонарушениях РФ, можно отнести такие как:</w:t>
      </w:r>
    </w:p>
    <w:p w14:paraId="2D770784" w14:textId="6A02C86B" w:rsidR="000A57B3" w:rsidRDefault="000A127B" w:rsidP="00CE650A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r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>- не проведение анализа финансового сос</w:t>
      </w:r>
      <w:r w:rsidR="000A57B3">
        <w:rPr>
          <w:rFonts w:ascii="Times New Roman" w:hAnsi="Times New Roman" w:cs="Times New Roman"/>
          <w:noProof/>
          <w:sz w:val="28"/>
          <w:szCs w:val="28"/>
          <w:lang w:eastAsia="sk-SK"/>
        </w:rPr>
        <w:t>тояния должника;</w:t>
      </w:r>
      <w:r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непринятие мер по выявлению признаков преднамеренного или фиктивного банкротства;</w:t>
      </w:r>
    </w:p>
    <w:p w14:paraId="266AC7DD" w14:textId="4A681C3C" w:rsidR="000A127B" w:rsidRPr="000A127B" w:rsidRDefault="000A127B" w:rsidP="00CE650A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r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>- неисполнение обязанности по подаче в суд заявления о привлечении к субсидиарной ответственности контролирующих должника лиц;</w:t>
      </w:r>
    </w:p>
    <w:p w14:paraId="69823902" w14:textId="7796BAB3" w:rsidR="000A127B" w:rsidRPr="000A57B3" w:rsidRDefault="000A127B" w:rsidP="00CE650A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r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>- нарушение периодичности проведения собраний кредиторов должника</w:t>
      </w:r>
      <w:r w:rsidR="000A57B3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и сроков </w:t>
      </w:r>
      <w:r w:rsidR="000A57B3"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>представлени</w:t>
      </w:r>
      <w:r w:rsidR="000A57B3">
        <w:rPr>
          <w:rFonts w:ascii="Times New Roman" w:hAnsi="Times New Roman" w:cs="Times New Roman"/>
          <w:noProof/>
          <w:sz w:val="28"/>
          <w:szCs w:val="28"/>
          <w:lang w:eastAsia="sk-SK"/>
        </w:rPr>
        <w:t>я</w:t>
      </w:r>
      <w:r w:rsidR="000A57B3"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собранию кредиторов для утверждения положения о порядке, сроках и условиях продажи имущества должника; </w:t>
      </w:r>
    </w:p>
    <w:p w14:paraId="43D1E5C2" w14:textId="5AB4D60E" w:rsidR="000A127B" w:rsidRPr="000A127B" w:rsidRDefault="000A127B" w:rsidP="00CE650A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r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>- неприятие мер по предъявлению к третьим лицам, имеющим задолженность перед должником</w:t>
      </w:r>
      <w:r w:rsidR="00086793">
        <w:rPr>
          <w:rFonts w:ascii="Times New Roman" w:hAnsi="Times New Roman" w:cs="Times New Roman"/>
          <w:noProof/>
          <w:sz w:val="28"/>
          <w:szCs w:val="28"/>
          <w:lang w:eastAsia="sk-SK"/>
        </w:rPr>
        <w:t>,</w:t>
      </w:r>
      <w:r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требований о ее взыскании;</w:t>
      </w:r>
    </w:p>
    <w:p w14:paraId="404B3FDA" w14:textId="6684B7BE" w:rsidR="000A127B" w:rsidRPr="000A57B3" w:rsidRDefault="000A127B" w:rsidP="00CE650A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r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>- несвоевременное опубликование (не опубликование) в Едином федеральном реестре сведений о банкротстве сообщений о введенных судом процедурах</w:t>
      </w:r>
      <w:r w:rsidRPr="000A57B3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банкротства; о собраниях кредиторов, их результатах, торгах, их результатах, и т.д.;</w:t>
      </w:r>
    </w:p>
    <w:p w14:paraId="6FF7F67C" w14:textId="6769AF90" w:rsidR="000A57B3" w:rsidRPr="000A57B3" w:rsidRDefault="000A127B" w:rsidP="00CE650A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r w:rsidRPr="000A57B3">
        <w:rPr>
          <w:rFonts w:ascii="Times New Roman" w:hAnsi="Times New Roman" w:cs="Times New Roman"/>
          <w:noProof/>
          <w:sz w:val="28"/>
          <w:szCs w:val="28"/>
          <w:lang w:eastAsia="sk-SK"/>
        </w:rPr>
        <w:lastRenderedPageBreak/>
        <w:t>- нарушение очередности погашения текущей задолженности  должника;</w:t>
      </w:r>
      <w:r w:rsidR="000A57B3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</w:t>
      </w:r>
      <w:r w:rsidRPr="000A57B3">
        <w:rPr>
          <w:rFonts w:ascii="Times New Roman" w:hAnsi="Times New Roman" w:cs="Times New Roman"/>
          <w:noProof/>
          <w:sz w:val="28"/>
          <w:szCs w:val="28"/>
          <w:lang w:eastAsia="sk-SK"/>
        </w:rPr>
        <w:t>не проведение в установленные сроки ин</w:t>
      </w:r>
      <w:r w:rsidR="000A57B3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вентаризации имущества и </w:t>
      </w:r>
      <w:r w:rsidR="000A57B3" w:rsidRPr="000A57B3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нарушение очередности погашения </w:t>
      </w:r>
      <w:r w:rsidR="000A57B3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текущей задолженности должника. </w:t>
      </w:r>
    </w:p>
    <w:p w14:paraId="06E5BF15" w14:textId="77777777" w:rsidR="00EC2490" w:rsidRDefault="00EC2490" w:rsidP="00CE650A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proofErr w:type="gramStart"/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>За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меститель руководителя областного ведомства отметил, что за</w:t>
      </w: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12 месяцев 2023 года в Управление поступило 152 обращения граждан и юридических лиц, содержащих сведения о неправомерных действиях арбитражных управляющих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(</w:t>
      </w: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>за 2022 год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- </w:t>
      </w: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>147 жалоб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), п</w:t>
      </w: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о результатам рассмотрения 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которых </w:t>
      </w: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было вынесено 85 определений о возбуждении дел об административных правонарушениях в отношении арбитражных управляющих (за 2022 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-</w:t>
      </w: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80 определений)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.</w:t>
      </w:r>
      <w:proofErr w:type="gramEnd"/>
    </w:p>
    <w:p w14:paraId="22162C6B" w14:textId="7297B103" w:rsidR="00EC2490" w:rsidRPr="00EC2490" w:rsidRDefault="00EC2490" w:rsidP="00CE650A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Александр Киреев у</w:t>
      </w:r>
      <w:r w:rsidR="00086793">
        <w:rPr>
          <w:rFonts w:ascii="Times New Roman" w:hAnsi="Times New Roman" w:cs="Times New Roman"/>
          <w:noProof/>
          <w:sz w:val="28"/>
          <w:szCs w:val="28"/>
          <w:lang w:eastAsia="sk-SK"/>
        </w:rPr>
        <w:t>азал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, что </w:t>
      </w: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>Управлением был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о</w:t>
      </w: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составлено 53 протокола об административных правонарушениях, ответственность за совершение которых предусмотрена статьей 14.13 Кодекса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</w:t>
      </w:r>
      <w:r w:rsidRPr="000A127B">
        <w:rPr>
          <w:rFonts w:ascii="Times New Roman" w:hAnsi="Times New Roman" w:cs="Times New Roman"/>
          <w:noProof/>
          <w:sz w:val="28"/>
          <w:szCs w:val="28"/>
          <w:lang w:eastAsia="sk-SK"/>
        </w:rPr>
        <w:t>об административных правонарушениях РФ</w:t>
      </w: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>, которые в установленном порядке направлены в Арбитражный суд Владим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ирской области для рассмотрения</w:t>
      </w:r>
      <w:r w:rsidR="00086793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(</w:t>
      </w: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в 2022 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году -</w:t>
      </w: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46 протоколов</w:t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t>)</w:t>
      </w:r>
      <w:r w:rsidRPr="00EC2490">
        <w:rPr>
          <w:rFonts w:ascii="Times New Roman" w:hAnsi="Times New Roman" w:cs="Times New Roman"/>
          <w:noProof/>
          <w:sz w:val="28"/>
          <w:szCs w:val="28"/>
          <w:lang w:eastAsia="sk-SK"/>
        </w:rPr>
        <w:t>.</w:t>
      </w:r>
    </w:p>
    <w:p w14:paraId="516DCD93" w14:textId="7D2370D4" w:rsidR="005F2C5A" w:rsidRPr="0097147D" w:rsidRDefault="00EC2490" w:rsidP="00CE650A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eastAsia="sk-SK"/>
        </w:rPr>
      </w:pPr>
      <w:r w:rsidRPr="0097147D">
        <w:rPr>
          <w:rFonts w:ascii="Times New Roman" w:hAnsi="Times New Roman" w:cs="Times New Roman"/>
          <w:noProof/>
          <w:sz w:val="28"/>
          <w:szCs w:val="28"/>
          <w:lang w:eastAsia="sk-SK"/>
        </w:rPr>
        <w:t>В заключени</w:t>
      </w:r>
      <w:r w:rsidR="0097147D">
        <w:rPr>
          <w:rFonts w:ascii="Times New Roman" w:hAnsi="Times New Roman" w:cs="Times New Roman"/>
          <w:noProof/>
          <w:sz w:val="28"/>
          <w:szCs w:val="28"/>
          <w:lang w:eastAsia="sk-SK"/>
        </w:rPr>
        <w:t>е</w:t>
      </w:r>
      <w:r w:rsidRPr="0097147D">
        <w:rPr>
          <w:rFonts w:ascii="Times New Roman" w:hAnsi="Times New Roman" w:cs="Times New Roman"/>
          <w:noProof/>
          <w:sz w:val="28"/>
          <w:szCs w:val="28"/>
          <w:lang w:eastAsia="sk-SK"/>
        </w:rPr>
        <w:t xml:space="preserve"> эфира Александр Киреев отметил</w:t>
      </w:r>
      <w:r w:rsidR="00086793">
        <w:rPr>
          <w:rFonts w:ascii="Times New Roman" w:hAnsi="Times New Roman" w:cs="Times New Roman"/>
          <w:noProof/>
          <w:sz w:val="28"/>
          <w:szCs w:val="28"/>
          <w:lang w:eastAsia="sk-SK"/>
        </w:rPr>
        <w:t>: «</w:t>
      </w:r>
      <w:r w:rsidR="005F2C5A" w:rsidRPr="0097147D">
        <w:rPr>
          <w:rFonts w:ascii="Times New Roman" w:hAnsi="Times New Roman" w:cs="Times New Roman"/>
          <w:noProof/>
          <w:sz w:val="28"/>
          <w:szCs w:val="28"/>
          <w:lang w:eastAsia="sk-SK"/>
        </w:rPr>
        <w:t>Управление принимает участие в деятельности Межведомственной рабочей группы по противодействию незаконным финансовым операциям и пресечению преступлений и административных правонарушений в сфере банкротства, в состав которой входят представители правоохранительных органов и УФНС России по Владимирской области</w:t>
      </w:r>
      <w:r w:rsidR="00086793">
        <w:rPr>
          <w:rFonts w:ascii="Times New Roman" w:hAnsi="Times New Roman" w:cs="Times New Roman"/>
          <w:noProof/>
          <w:sz w:val="28"/>
          <w:szCs w:val="28"/>
          <w:lang w:eastAsia="sk-SK"/>
        </w:rPr>
        <w:t>»</w:t>
      </w:r>
      <w:r w:rsidR="005F2C5A" w:rsidRPr="0097147D">
        <w:rPr>
          <w:rFonts w:ascii="Times New Roman" w:hAnsi="Times New Roman" w:cs="Times New Roman"/>
          <w:noProof/>
          <w:sz w:val="28"/>
          <w:szCs w:val="28"/>
          <w:lang w:eastAsia="sk-SK"/>
        </w:rPr>
        <w:t>.</w:t>
      </w:r>
    </w:p>
    <w:p w14:paraId="3CCD27CC" w14:textId="77777777" w:rsidR="0097147D" w:rsidRDefault="0097147D" w:rsidP="00CE650A">
      <w:pPr>
        <w:pStyle w:val="ad"/>
        <w:ind w:firstLine="708"/>
        <w:rPr>
          <w:noProof/>
          <w:sz w:val="28"/>
          <w:szCs w:val="28"/>
          <w:lang w:eastAsia="sk-SK"/>
        </w:rPr>
      </w:pPr>
    </w:p>
    <w:p w14:paraId="32D8EF57" w14:textId="77777777" w:rsidR="000A57B3" w:rsidRDefault="00991439" w:rsidP="00CE650A">
      <w:pPr>
        <w:pStyle w:val="ad"/>
        <w:ind w:firstLine="708"/>
        <w:rPr>
          <w:noProof/>
          <w:sz w:val="28"/>
          <w:szCs w:val="28"/>
          <w:lang w:eastAsia="sk-SK"/>
        </w:rPr>
      </w:pPr>
      <w:r w:rsidRPr="00B043AD">
        <w:rPr>
          <w:noProof/>
          <w:sz w:val="28"/>
          <w:szCs w:val="28"/>
          <w:lang w:eastAsia="sk-SK"/>
        </w:rPr>
        <w:t>Зап</w:t>
      </w:r>
      <w:r w:rsidR="00BB2819">
        <w:rPr>
          <w:noProof/>
          <w:sz w:val="28"/>
          <w:szCs w:val="28"/>
          <w:lang w:eastAsia="sk-SK"/>
        </w:rPr>
        <w:t>ись программы доступна по ссылке</w:t>
      </w:r>
      <w:r w:rsidRPr="00B043AD">
        <w:rPr>
          <w:noProof/>
          <w:sz w:val="28"/>
          <w:szCs w:val="28"/>
          <w:lang w:eastAsia="sk-SK"/>
        </w:rPr>
        <w:t xml:space="preserve">: </w:t>
      </w:r>
    </w:p>
    <w:p w14:paraId="3FB87EFD" w14:textId="273DD6DE" w:rsidR="000A57B3" w:rsidRPr="000A57B3" w:rsidRDefault="000A57B3" w:rsidP="00CE650A">
      <w:pPr>
        <w:pStyle w:val="ad"/>
        <w:ind w:firstLine="708"/>
        <w:rPr>
          <w:rFonts w:eastAsiaTheme="minorHAnsi"/>
          <w:noProof/>
          <w:sz w:val="28"/>
          <w:szCs w:val="28"/>
          <w:lang w:eastAsia="sk-SK"/>
        </w:rPr>
      </w:pPr>
      <w:r>
        <w:br/>
      </w:r>
      <w:r w:rsidRPr="000A57B3">
        <w:rPr>
          <w:rFonts w:eastAsiaTheme="minorHAnsi"/>
          <w:noProof/>
          <w:sz w:val="28"/>
          <w:szCs w:val="28"/>
          <w:lang w:eastAsia="sk-SK"/>
        </w:rPr>
        <w:t>https://variant33.ru/programs/kak_osushchestvlyaetsya_kontrol/,</w:t>
      </w:r>
    </w:p>
    <w:p w14:paraId="426A84E2" w14:textId="0A68CC02" w:rsidR="00CE1B4F" w:rsidRPr="000A57B3" w:rsidRDefault="000A57B3" w:rsidP="00CE650A">
      <w:pPr>
        <w:pStyle w:val="ad"/>
        <w:rPr>
          <w:rFonts w:eastAsiaTheme="minorHAnsi"/>
          <w:noProof/>
          <w:sz w:val="28"/>
          <w:szCs w:val="28"/>
          <w:lang w:eastAsia="sk-SK"/>
        </w:rPr>
      </w:pPr>
      <w:r w:rsidRPr="000A57B3">
        <w:rPr>
          <w:rFonts w:eastAsiaTheme="minorHAnsi"/>
          <w:noProof/>
          <w:sz w:val="28"/>
          <w:szCs w:val="28"/>
          <w:lang w:eastAsia="sk-SK"/>
        </w:rPr>
        <w:t>https://vk.com/video-65541198_456246633</w:t>
      </w:r>
      <w:r>
        <w:rPr>
          <w:rFonts w:eastAsiaTheme="minorHAnsi"/>
          <w:noProof/>
          <w:sz w:val="28"/>
          <w:szCs w:val="28"/>
          <w:lang w:eastAsia="sk-SK"/>
        </w:rPr>
        <w:t>.</w:t>
      </w:r>
    </w:p>
    <w:p w14:paraId="0B789876" w14:textId="77777777" w:rsidR="00CE1B4F" w:rsidRDefault="00CE1B4F" w:rsidP="00BB2819">
      <w:pPr>
        <w:pStyle w:val="ad"/>
        <w:ind w:firstLine="708"/>
        <w:rPr>
          <w:rFonts w:eastAsiaTheme="minorHAnsi"/>
          <w:noProof/>
          <w:sz w:val="28"/>
          <w:szCs w:val="28"/>
          <w:lang w:eastAsia="sk-SK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Default="00430E6D" w:rsidP="00F96508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p w14:paraId="2B238D58" w14:textId="77777777" w:rsidR="0097147D" w:rsidRDefault="0097147D" w:rsidP="00F96508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1F986C4A" w14:textId="77777777" w:rsidR="0097147D" w:rsidRPr="00430E6D" w:rsidRDefault="0097147D" w:rsidP="00F96508">
      <w:pPr>
        <w:pStyle w:val="ad"/>
        <w:spacing w:after="0"/>
      </w:pPr>
      <w:bookmarkStart w:id="0" w:name="_GoBack"/>
      <w:bookmarkEnd w:id="0"/>
    </w:p>
    <w:sectPr w:rsidR="0097147D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E90"/>
    <w:multiLevelType w:val="hybridMultilevel"/>
    <w:tmpl w:val="640E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07CB4"/>
    <w:multiLevelType w:val="hybridMultilevel"/>
    <w:tmpl w:val="FBCC594E"/>
    <w:lvl w:ilvl="0" w:tplc="639CB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42EB"/>
    <w:rsid w:val="000162AA"/>
    <w:rsid w:val="000201F4"/>
    <w:rsid w:val="00033BD4"/>
    <w:rsid w:val="000353EA"/>
    <w:rsid w:val="00050569"/>
    <w:rsid w:val="00086793"/>
    <w:rsid w:val="00094AD3"/>
    <w:rsid w:val="000A1066"/>
    <w:rsid w:val="000A127B"/>
    <w:rsid w:val="000A57B3"/>
    <w:rsid w:val="000B0CA0"/>
    <w:rsid w:val="001178FC"/>
    <w:rsid w:val="001335B2"/>
    <w:rsid w:val="001436A9"/>
    <w:rsid w:val="00151491"/>
    <w:rsid w:val="00152677"/>
    <w:rsid w:val="001574F6"/>
    <w:rsid w:val="00165C17"/>
    <w:rsid w:val="0019523E"/>
    <w:rsid w:val="001D4703"/>
    <w:rsid w:val="001F3D6D"/>
    <w:rsid w:val="001F6CF1"/>
    <w:rsid w:val="00235EEF"/>
    <w:rsid w:val="00252113"/>
    <w:rsid w:val="00253484"/>
    <w:rsid w:val="00276CD5"/>
    <w:rsid w:val="00282086"/>
    <w:rsid w:val="002860BC"/>
    <w:rsid w:val="00294C2C"/>
    <w:rsid w:val="002A6516"/>
    <w:rsid w:val="002B456C"/>
    <w:rsid w:val="002B7A90"/>
    <w:rsid w:val="002D15FB"/>
    <w:rsid w:val="00377DB1"/>
    <w:rsid w:val="003A63C1"/>
    <w:rsid w:val="003F63BD"/>
    <w:rsid w:val="00424F92"/>
    <w:rsid w:val="00430E6D"/>
    <w:rsid w:val="004326D6"/>
    <w:rsid w:val="00432774"/>
    <w:rsid w:val="00462B04"/>
    <w:rsid w:val="004744B3"/>
    <w:rsid w:val="00476E54"/>
    <w:rsid w:val="00495C8F"/>
    <w:rsid w:val="004C34C9"/>
    <w:rsid w:val="004C7585"/>
    <w:rsid w:val="004E3DB9"/>
    <w:rsid w:val="004F76C7"/>
    <w:rsid w:val="005022B8"/>
    <w:rsid w:val="00514D22"/>
    <w:rsid w:val="00516589"/>
    <w:rsid w:val="00530CBC"/>
    <w:rsid w:val="00570758"/>
    <w:rsid w:val="005A5C60"/>
    <w:rsid w:val="005B601D"/>
    <w:rsid w:val="005C003B"/>
    <w:rsid w:val="005D3C00"/>
    <w:rsid w:val="005D46CD"/>
    <w:rsid w:val="005F2C5A"/>
    <w:rsid w:val="005F3B17"/>
    <w:rsid w:val="00635630"/>
    <w:rsid w:val="00676C8D"/>
    <w:rsid w:val="00686487"/>
    <w:rsid w:val="006D2D6C"/>
    <w:rsid w:val="00736097"/>
    <w:rsid w:val="007B79E5"/>
    <w:rsid w:val="007C14E8"/>
    <w:rsid w:val="007E4699"/>
    <w:rsid w:val="00802AC1"/>
    <w:rsid w:val="008123BF"/>
    <w:rsid w:val="00812D4E"/>
    <w:rsid w:val="0084655B"/>
    <w:rsid w:val="008750BA"/>
    <w:rsid w:val="00887C5A"/>
    <w:rsid w:val="008A4232"/>
    <w:rsid w:val="008B315C"/>
    <w:rsid w:val="008B509E"/>
    <w:rsid w:val="008B6CAD"/>
    <w:rsid w:val="008E3E41"/>
    <w:rsid w:val="008F1D45"/>
    <w:rsid w:val="008F40AD"/>
    <w:rsid w:val="009013D1"/>
    <w:rsid w:val="009313F1"/>
    <w:rsid w:val="00933399"/>
    <w:rsid w:val="00944DEF"/>
    <w:rsid w:val="009544EF"/>
    <w:rsid w:val="0097147D"/>
    <w:rsid w:val="00991439"/>
    <w:rsid w:val="00991444"/>
    <w:rsid w:val="00995764"/>
    <w:rsid w:val="00995DBA"/>
    <w:rsid w:val="00A23BEF"/>
    <w:rsid w:val="00A36C70"/>
    <w:rsid w:val="00A371C1"/>
    <w:rsid w:val="00A5372D"/>
    <w:rsid w:val="00A7206C"/>
    <w:rsid w:val="00A75332"/>
    <w:rsid w:val="00A965EC"/>
    <w:rsid w:val="00AA12E9"/>
    <w:rsid w:val="00AB248D"/>
    <w:rsid w:val="00AC53F4"/>
    <w:rsid w:val="00AF102F"/>
    <w:rsid w:val="00AF72AE"/>
    <w:rsid w:val="00B04079"/>
    <w:rsid w:val="00B043AD"/>
    <w:rsid w:val="00B05996"/>
    <w:rsid w:val="00B11065"/>
    <w:rsid w:val="00B1371F"/>
    <w:rsid w:val="00B14A25"/>
    <w:rsid w:val="00B14BC1"/>
    <w:rsid w:val="00B16F66"/>
    <w:rsid w:val="00B31EBB"/>
    <w:rsid w:val="00B4635C"/>
    <w:rsid w:val="00B66234"/>
    <w:rsid w:val="00B745B3"/>
    <w:rsid w:val="00BA4C3D"/>
    <w:rsid w:val="00BA6371"/>
    <w:rsid w:val="00BB119A"/>
    <w:rsid w:val="00BB2819"/>
    <w:rsid w:val="00BD2A3D"/>
    <w:rsid w:val="00C03E02"/>
    <w:rsid w:val="00C24313"/>
    <w:rsid w:val="00CB3098"/>
    <w:rsid w:val="00CB6773"/>
    <w:rsid w:val="00CD5742"/>
    <w:rsid w:val="00CD6DA7"/>
    <w:rsid w:val="00CE1B4F"/>
    <w:rsid w:val="00CE365D"/>
    <w:rsid w:val="00CE650A"/>
    <w:rsid w:val="00D10BA5"/>
    <w:rsid w:val="00D171F7"/>
    <w:rsid w:val="00D3754D"/>
    <w:rsid w:val="00D74E85"/>
    <w:rsid w:val="00D97FA9"/>
    <w:rsid w:val="00DA3735"/>
    <w:rsid w:val="00DA5272"/>
    <w:rsid w:val="00DB2532"/>
    <w:rsid w:val="00DE3E0E"/>
    <w:rsid w:val="00DF02F6"/>
    <w:rsid w:val="00E42A7C"/>
    <w:rsid w:val="00E52806"/>
    <w:rsid w:val="00E9072E"/>
    <w:rsid w:val="00E90A57"/>
    <w:rsid w:val="00E93FE4"/>
    <w:rsid w:val="00EB6129"/>
    <w:rsid w:val="00EC2490"/>
    <w:rsid w:val="00EC490F"/>
    <w:rsid w:val="00ED215D"/>
    <w:rsid w:val="00EF2A62"/>
    <w:rsid w:val="00EF2B1A"/>
    <w:rsid w:val="00F31926"/>
    <w:rsid w:val="00F35B21"/>
    <w:rsid w:val="00F66158"/>
    <w:rsid w:val="00F72F66"/>
    <w:rsid w:val="00F93AAB"/>
    <w:rsid w:val="00F96508"/>
    <w:rsid w:val="00F975C4"/>
    <w:rsid w:val="00FA0D13"/>
    <w:rsid w:val="00FA13FA"/>
    <w:rsid w:val="00FA5A2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7533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uiPriority w:val="99"/>
    <w:unhideWhenUsed/>
    <w:rsid w:val="00E90A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90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7533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uiPriority w:val="99"/>
    <w:unhideWhenUsed/>
    <w:rsid w:val="00E90A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54</cp:revision>
  <cp:lastPrinted>2023-01-25T06:45:00Z</cp:lastPrinted>
  <dcterms:created xsi:type="dcterms:W3CDTF">2022-06-23T07:13:00Z</dcterms:created>
  <dcterms:modified xsi:type="dcterms:W3CDTF">2024-03-15T12:06:00Z</dcterms:modified>
</cp:coreProperties>
</file>