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Управление Росреестра по Владимирской области информирует 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о заседании оперативного штаба  по выявлению 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земельных участков и территорий</w:t>
      </w:r>
    </w:p>
    <w:p>
      <w:pPr>
        <w:pStyle w:val="NoSpacing"/>
        <w:jc w:val="center"/>
        <w:rPr>
          <w:rFonts w:ascii="Times New Roman" w:hAnsi="Times New Roman"/>
          <w:b/>
          <w:sz w:val="28"/>
          <w:szCs w:val="28"/>
          <w:lang w:eastAsia="sk-SK"/>
        </w:rPr>
      </w:pPr>
      <w:r>
        <w:rPr>
          <w:rFonts w:ascii="Times New Roman" w:hAnsi="Times New Roman"/>
          <w:b/>
          <w:sz w:val="28"/>
          <w:szCs w:val="28"/>
          <w:lang w:eastAsia="sk-SK"/>
        </w:rPr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 ноябре состоялось очередное заседание оперативного штаба «Земля для стройки», созданного при Управлении Росреестра по Владимирской области.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bCs/>
          <w:color w:val="000000" w:themeColor="text1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Штаб на постоянной основе проводит анализ не используемых земель и ежемесячно обновляет списки земельных участков и территорий. </w:t>
      </w:r>
      <w:r>
        <w:rPr>
          <w:rFonts w:eastAsia="Times New Roman" w:cs="Times New Roman" w:ascii="Times New Roman" w:hAnsi="Times New Roman"/>
          <w:bCs/>
          <w:color w:val="000000" w:themeColor="text1"/>
          <w:sz w:val="28"/>
          <w:szCs w:val="28"/>
        </w:rPr>
        <w:t xml:space="preserve">В целях реализации проекта запущен одноименный сервис «Земля для стройки», </w:t>
      </w:r>
      <w:r>
        <w:rPr>
          <w:rFonts w:eastAsia="Times New Roman" w:cs="Times New Roman" w:ascii="Times New Roman" w:hAnsi="Times New Roman"/>
          <w:bCs/>
          <w:color w:val="000000" w:themeColor="text1"/>
          <w:sz w:val="28"/>
          <w:szCs w:val="28"/>
        </w:rPr>
        <w:t>который</w:t>
      </w:r>
      <w:r>
        <w:rPr>
          <w:rFonts w:eastAsia="Times New Roman" w:cs="Times New Roman" w:ascii="Times New Roman" w:hAnsi="Times New Roman"/>
          <w:bCs/>
          <w:color w:val="000000" w:themeColor="text1"/>
          <w:sz w:val="28"/>
          <w:szCs w:val="28"/>
        </w:rPr>
        <w:t xml:space="preserve"> является единым информационным ресурсом по поиску земельных участков и территорий, имеющих потенциал вовлечения в оборот жилищного строительства.</w:t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color w:val="000000" w:themeColor="text1"/>
          <w:sz w:val="28"/>
          <w:szCs w:val="28"/>
          <w:shd w:fill="auto" w:val="clear"/>
          <w14:ligatures w14:val="none"/>
        </w:rPr>
      </w:pPr>
      <w:r>
        <w:rPr>
          <w:rFonts w:eastAsia="Times New Roman" w:cs="Times New Roman" w:ascii="Times New Roman" w:hAnsi="Times New Roman"/>
          <w:color w:val="000000" w:themeColor="text1"/>
          <w:sz w:val="28"/>
          <w:szCs w:val="28"/>
          <w:shd w:fill="auto" w:val="clear"/>
        </w:rPr>
        <w:t>«По итогам заседания оперативного штаба, состоявшегося 12 ноября 2024 года, выявлено более 55 гектаров земли (земельных участков и территорий), которые могут быть использованы под строительство индивидуальных жилых домов», - отметил руководитель Управления Росреестра по Владимирской области Алексей Сарыгин.</w:t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color w:val="000000" w:themeColor="text1"/>
          <w:sz w:val="28"/>
          <w:szCs w:val="28"/>
          <w:shd w:fill="auto" w:val="clear"/>
          <w14:ligatures w14:val="none"/>
        </w:rPr>
      </w:pPr>
      <w:r>
        <w:rPr>
          <w:rFonts w:eastAsia="Times New Roman" w:cs="Times New Roman" w:ascii="Times New Roman" w:hAnsi="Times New Roman"/>
          <w:color w:val="000000" w:themeColor="text1"/>
          <w:sz w:val="28"/>
          <w:szCs w:val="28"/>
          <w:shd w:fill="auto" w:val="clear"/>
        </w:rPr>
        <w:t>Выявленные участки и территории расположены в границах Гусь-Хрустального, Ковровского, Юрьев-Польского районов и г. Судогда.</w:t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color w:val="000000" w:themeColor="text1"/>
          <w:sz w:val="28"/>
          <w:szCs w:val="28"/>
          <w:shd w:fill="auto" w:val="clear"/>
          <w14:ligatures w14:val="none"/>
        </w:rPr>
      </w:pPr>
      <w:r>
        <w:rPr>
          <w:rFonts w:eastAsia="Times New Roman" w:cs="Times New Roman" w:ascii="Times New Roman" w:hAnsi="Times New Roman"/>
          <w:color w:val="000000" w:themeColor="text1"/>
          <w:sz w:val="28"/>
          <w:szCs w:val="28"/>
          <w:shd w:fill="auto" w:val="clear"/>
        </w:rPr>
        <w:t xml:space="preserve">На данный момент сформирован перечень земельных участков и территорий, имеющих потенциал вовлечения для жилищного строительства на территории Владимирской области, в который по состоянию на 01.11.2024 включены 504 земельных участков/территорий общей площадью 1811,3318 га. </w:t>
      </w:r>
    </w:p>
    <w:p>
      <w:pPr>
        <w:pStyle w:val="Normal"/>
        <w:spacing w:lineRule="auto" w:line="240" w:before="0" w:after="0"/>
        <w:ind w:hanging="0"/>
        <w:jc w:val="both"/>
        <w:rPr>
          <w:rFonts w:ascii="Times New Roman" w:hAnsi="Times New Roman" w:eastAsia="Times New Roman" w:cs="Times New Roman"/>
          <w:color w:val="000000" w:themeColor="text1"/>
          <w:sz w:val="28"/>
          <w:szCs w:val="28"/>
          <w:shd w:fill="auto" w:val="clear"/>
          <w14:ligatures w14:val="none"/>
        </w:rPr>
      </w:pPr>
      <w:r>
        <w:rPr>
          <w:rFonts w:eastAsia="Times New Roman" w:cs="Times New Roman" w:ascii="Times New Roman" w:hAnsi="Times New Roman"/>
          <w:color w:val="000000" w:themeColor="text1"/>
          <w:sz w:val="28"/>
          <w:szCs w:val="28"/>
          <w:shd w:fill="auto" w:val="clear"/>
        </w:rPr>
        <w:tab/>
        <w:t>По состоянию на 01.11.2024 вовлечено под жилищное строительство 318 земельных участков общей площадью 103,7008 га.</w:t>
      </w:r>
    </w:p>
    <w:p>
      <w:pPr>
        <w:pStyle w:val="Normal"/>
        <w:spacing w:lineRule="auto" w:line="240" w:before="0" w:after="0"/>
        <w:ind w:firstLine="706"/>
        <w:jc w:val="both"/>
        <w:rPr>
          <w:rFonts w:ascii="Times New Roman" w:hAnsi="Times New Roman" w:eastAsia="Times New Roman" w:cs="Times New Roman"/>
          <w:color w:val="000000" w:themeColor="text1"/>
          <w:sz w:val="28"/>
          <w:szCs w:val="28"/>
          <w:shd w:fill="auto" w:val="clear"/>
          <w14:ligatures w14:val="none"/>
        </w:rPr>
      </w:pPr>
      <w:r>
        <w:rPr>
          <w:rFonts w:eastAsia="Times New Roman" w:cs="Times New Roman" w:ascii="Times New Roman" w:hAnsi="Times New Roman"/>
          <w:color w:val="000000" w:themeColor="text1"/>
          <w:sz w:val="28"/>
          <w:szCs w:val="28"/>
          <w:shd w:fill="auto" w:val="clear"/>
        </w:rPr>
        <w:t>Из общего количества выявленных земельных участков (территорий) 86 % составляют земельные участки (территории), предназначенные для индивидуального жилищного строительства, и 14 % - для расположения многоквартирных домов.</w:t>
      </w:r>
      <w:bookmarkStart w:id="0" w:name="_GoBack"/>
      <w:bookmarkEnd w:id="0"/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eastAsia="Times New Roman" w:cs="Times New Roman"/>
          <w:bCs/>
          <w:color w:val="000000" w:themeColor="text1"/>
          <w:sz w:val="28"/>
          <w:szCs w:val="28"/>
          <w:highlight w:val="none"/>
          <w:shd w:fill="auto" w:val="clear"/>
        </w:rPr>
      </w:pPr>
      <w:r>
        <w:rPr>
          <w:rFonts w:eastAsia="Times New Roman" w:cs="Times New Roman" w:ascii="Times New Roman" w:hAnsi="Times New Roman"/>
          <w:bCs/>
          <w:color w:val="000000" w:themeColor="text1"/>
          <w:sz w:val="28"/>
          <w:szCs w:val="28"/>
          <w:shd w:fill="auto" w:val="clear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/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</w:p>
    <w:sectPr>
      <w:type w:val="nextPage"/>
      <w:pgSz w:w="11906" w:h="16838"/>
      <w:pgMar w:left="1701" w:right="850" w:gutter="0" w:header="0" w:top="1134" w:footer="0" w:bottom="2039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Arial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false"/>
      <w:bidi w:val="0"/>
      <w:spacing w:lineRule="auto" w:line="259" w:before="0" w:after="16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paragraph" w:styleId="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basedOn w:val="DefaultParagraphFont"/>
    <w:uiPriority w:val="99"/>
    <w:qFormat/>
    <w:rPr/>
  </w:style>
  <w:style w:type="character" w:styleId="FooterChar">
    <w:name w:val="Footer Char"/>
    <w:basedOn w:val="DefaultParagraphFont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Style6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7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Style8">
    <w:name w:val="Endnote Reference"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9" w:customStyle="1">
    <w:name w:val="Текст выноски Знак"/>
    <w:basedOn w:val="DefaultParagraphFont"/>
    <w:uiPriority w:val="99"/>
    <w:semiHidden/>
    <w:qFormat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Style10" w:customStyle="1">
    <w:name w:val="Текст примечания Знак"/>
    <w:basedOn w:val="DefaultParagraphFont"/>
    <w:uiPriority w:val="99"/>
    <w:semiHidden/>
    <w:qFormat/>
    <w:rPr>
      <w:sz w:val="20"/>
      <w:szCs w:val="20"/>
    </w:rPr>
  </w:style>
  <w:style w:type="character" w:styleId="Style11" w:customStyle="1">
    <w:name w:val="Тема примечания Знак"/>
    <w:basedOn w:val="Style10"/>
    <w:uiPriority w:val="99"/>
    <w:semiHidden/>
    <w:qFormat/>
    <w:rPr>
      <w:b/>
      <w:bCs/>
      <w:sz w:val="20"/>
      <w:szCs w:val="20"/>
    </w:rPr>
  </w:style>
  <w:style w:type="character" w:styleId="31" w:customStyle="1">
    <w:name w:val="Основной текст с отступом 3 Знак"/>
    <w:basedOn w:val="DefaultParagraphFont"/>
    <w:uiPriority w:val="99"/>
    <w:qFormat/>
    <w:rPr>
      <w:rFonts w:ascii="Times New Roman" w:hAnsi="Times New Roman" w:eastAsia="Arial Unicode MS" w:cs="Mangal"/>
      <w:sz w:val="16"/>
      <w:szCs w:val="14"/>
      <w:lang w:eastAsia="hi-IN" w:bidi="hi-IN"/>
    </w:rPr>
  </w:style>
  <w:style w:type="character" w:styleId="ConsPlusNormal" w:customStyle="1">
    <w:name w:val="ConsPlusNormal Знак"/>
    <w:qFormat/>
    <w:rPr>
      <w:rFonts w:ascii="Arial" w:hAnsi="Arial" w:cs="Arial"/>
      <w:sz w:val="20"/>
      <w:szCs w:val="20"/>
    </w:rPr>
  </w:style>
  <w:style w:type="character" w:styleId="BodyText2" w:customStyle="1">
    <w:name w:val="Body Text 2 Знак"/>
    <w:qFormat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Style12" w:customStyle="1">
    <w:name w:val="Основной текст Знак"/>
    <w:basedOn w:val="DefaultParagraphFont"/>
    <w:uiPriority w:val="99"/>
    <w:qFormat/>
    <w:rPr/>
  </w:style>
  <w:style w:type="paragraph" w:styleId="Style13" w:customStyle="1">
    <w:name w:val="Заголовок"/>
    <w:basedOn w:val="Normal"/>
    <w:next w:val="Style14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4">
    <w:name w:val="Body Text"/>
    <w:basedOn w:val="Normal"/>
    <w:uiPriority w:val="99"/>
    <w:unhideWhenUsed/>
    <w:pPr>
      <w:spacing w:before="0" w:after="120"/>
    </w:pPr>
    <w:rPr/>
  </w:style>
  <w:style w:type="paragraph" w:styleId="Style15">
    <w:name w:val="List"/>
    <w:basedOn w:val="Style14"/>
    <w:pPr/>
    <w:rPr>
      <w:rFonts w:ascii="PT Astra Serif" w:hAnsi="PT Astra Serif" w:cs="Noto Sans Devanagari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18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tyle19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 w:hanging="0"/>
    </w:pPr>
    <w:rPr>
      <w:i/>
    </w:rPr>
  </w:style>
  <w:style w:type="paragraph" w:styleId="Style20">
    <w:name w:val="Колонтитул"/>
    <w:basedOn w:val="Normal"/>
    <w:qFormat/>
    <w:pPr/>
    <w:rPr/>
  </w:style>
  <w:style w:type="paragraph" w:styleId="Style21">
    <w:name w:val="Head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2">
    <w:name w:val="Foot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3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Style24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12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21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32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41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51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61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71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81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91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Style25">
    <w:name w:val="Index Heading"/>
    <w:basedOn w:val="Style13"/>
    <w:pPr/>
    <w:rPr/>
  </w:style>
  <w:style w:type="paragraph" w:styleId="Style26">
    <w:name w:val="TOC Heading"/>
    <w:uiPriority w:val="39"/>
    <w:unhideWhenUsed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Indexheading">
    <w:name w:val="index heading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uiPriority w:val="99"/>
    <w:semiHidden/>
    <w:unhideWhenUsed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uiPriority w:val="99"/>
    <w:semiHidden/>
    <w:unhideWhenUsed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uiPriority w:val="99"/>
    <w:semiHidden/>
    <w:unhideWhenUsed/>
    <w:qFormat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uiPriority w:val="99"/>
    <w:unhideWhenUsed/>
    <w:qFormat/>
    <w:pPr>
      <w:widowControl w:val="false"/>
      <w:spacing w:lineRule="auto" w:line="240" w:before="0" w:after="120"/>
      <w:ind w:left="283" w:hanging="0"/>
    </w:pPr>
    <w:rPr>
      <w:rFonts w:ascii="Times New Roman" w:hAnsi="Times New Roman" w:eastAsia="Arial Unicode MS" w:cs="Mangal"/>
      <w:sz w:val="16"/>
      <w:szCs w:val="14"/>
      <w:lang w:eastAsia="hi-IN" w:bidi="hi-IN"/>
    </w:rPr>
  </w:style>
  <w:style w:type="paragraph" w:styleId="ConsPlusNormal1" w:customStyle="1">
    <w:name w:val="ConsPlusNormal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1" w:customStyle="1">
    <w:name w:val="Основной текст 21"/>
    <w:basedOn w:val="Normal"/>
    <w:qFormat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LibreOffice/7.5.6.2$Linux_X86_64 LibreOffice_project/50$Build-2</Application>
  <AppVersion>15.0000</AppVersion>
  <Pages>2</Pages>
  <Words>235</Words>
  <Characters>1696</Characters>
  <CharactersWithSpaces>2055</CharactersWithSpaces>
  <Paragraphs>21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2024-06-19T12:02:00Z</dcterms:created>
  <dc:creator>Пушкарская Диана Дмитриевна</dc:creator>
  <dc:description/>
  <dc:language>ru-RU</dc:language>
  <cp:lastModifiedBy/>
  <dcterms:modified xsi:type="dcterms:W3CDTF">2024-11-15T16:01:35Z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