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Override PartName="/word/_rels/document.xml.rels" ContentType="application/vnd.openxmlformats-package.relationships+xml"/>
  <Override PartName="/word/fontTable.xml" ContentType="application/vnd.openxmlformats-officedocument.wordprocessingml.fontTable+xml"/>
  <Override PartName="/word/media/image1.png" ContentType="image/png"/>
  <Override PartName="/word/theme/theme1.xml" ContentType="application/vnd.openxmlformats-officedocument.theme+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rPr/>
      </w:pPr>
      <w:r>
        <w:rPr/>
        <w:drawing>
          <wp:anchor behindDoc="0" distT="0" distB="0" distL="0" distR="114300" simplePos="0" locked="0" layoutInCell="0" allowOverlap="1" relativeHeight="3">
            <wp:simplePos x="0" y="0"/>
            <wp:positionH relativeFrom="column">
              <wp:align>left</wp:align>
            </wp:positionH>
            <wp:positionV relativeFrom="paragraph">
              <wp:posOffset>635</wp:posOffset>
            </wp:positionV>
            <wp:extent cx="1990725" cy="704850"/>
            <wp:effectExtent l="0" t="0" r="0" b="0"/>
            <wp:wrapSquare wrapText="bothSides"/>
            <wp:docPr id="1" name="Рисунок 3" descr="C:\Users\E.Kudryashova\AppData\Local\Microsoft\Windows\INetCache\Content.Word\Лого основное 2 Владимирская област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3" descr="C:\Users\E.Kudryashova\AppData\Local\Microsoft\Windows\INetCache\Content.Word\Лого основное 2 Владимирская область.png"/>
                    <pic:cNvPicPr>
                      <a:picLocks noChangeAspect="1" noChangeArrowheads="1"/>
                    </pic:cNvPicPr>
                  </pic:nvPicPr>
                  <pic:blipFill>
                    <a:blip r:embed="rId2"/>
                    <a:stretch>
                      <a:fillRect/>
                    </a:stretch>
                  </pic:blipFill>
                  <pic:spPr bwMode="auto">
                    <a:xfrm>
                      <a:off x="0" y="0"/>
                      <a:ext cx="1990725" cy="704850"/>
                    </a:xfrm>
                    <a:prstGeom prst="rect">
                      <a:avLst/>
                    </a:prstGeom>
                  </pic:spPr>
                </pic:pic>
              </a:graphicData>
            </a:graphic>
          </wp:anchor>
        </w:drawing>
      </w:r>
    </w:p>
    <w:p>
      <w:pPr>
        <w:pStyle w:val="Normal"/>
        <w:jc w:val="left"/>
        <w:rPr>
          <w:rFonts w:ascii="Times New Roman" w:hAnsi="Times New Roman" w:cs="Times New Roman"/>
          <w:b/>
          <w:bCs/>
          <w:sz w:val="28"/>
          <w:szCs w:val="28"/>
        </w:rPr>
      </w:pPr>
      <w:r>
        <w:rPr>
          <w:rFonts w:cs="Times New Roman" w:ascii="Times New Roman" w:hAnsi="Times New Roman"/>
          <w:b/>
          <w:bCs/>
          <w:sz w:val="28"/>
          <w:szCs w:val="28"/>
        </w:rPr>
      </w:r>
    </w:p>
    <w:p>
      <w:pPr>
        <w:pStyle w:val="Normal"/>
        <w:jc w:val="right"/>
        <w:rPr>
          <w:rFonts w:ascii="Times New Roman" w:hAnsi="Times New Roman" w:cs="Times New Roman"/>
          <w:b/>
          <w:bCs/>
          <w:sz w:val="28"/>
          <w:szCs w:val="28"/>
          <w:highlight w:val="none"/>
        </w:rPr>
      </w:pPr>
      <w:r>
        <w:rPr>
          <w:rFonts w:cs="Times New Roman" w:ascii="Times New Roman" w:hAnsi="Times New Roman"/>
          <w:b/>
          <w:bCs/>
          <w:sz w:val="28"/>
          <w:szCs w:val="28"/>
        </w:rPr>
      </w:r>
    </w:p>
    <w:p>
      <w:pPr>
        <w:pStyle w:val="Normal"/>
        <w:jc w:val="right"/>
        <w:rPr>
          <w:rFonts w:ascii="Times New Roman" w:hAnsi="Times New Roman" w:cs="Times New Roman"/>
          <w:b/>
          <w:bCs/>
          <w:sz w:val="28"/>
          <w:szCs w:val="28"/>
          <w:highlight w:val="none"/>
        </w:rPr>
      </w:pPr>
      <w:r>
        <w:rPr>
          <w:rFonts w:eastAsia="Arial Unicode MS" w:cs="Arial" w:ascii="Arial" w:hAnsi="Arial"/>
          <w:b/>
          <w:sz w:val="26"/>
          <w:szCs w:val="26"/>
        </w:rPr>
        <w:t>ПРЕСС-РЕЛИЗ</w:t>
      </w:r>
    </w:p>
    <w:p>
      <w:pPr>
        <w:pStyle w:val="Normal"/>
        <w:jc w:val="right"/>
        <w:rPr>
          <w:rFonts w:ascii="Times New Roman" w:hAnsi="Times New Roman" w:cs="Times New Roman"/>
          <w:b/>
          <w:bCs/>
          <w:sz w:val="28"/>
          <w:szCs w:val="28"/>
          <w:highlight w:val="none"/>
        </w:rPr>
      </w:pPr>
      <w:r>
        <w:rPr/>
      </w:r>
    </w:p>
    <w:p>
      <w:pPr>
        <w:pStyle w:val="Normal"/>
        <w:spacing w:lineRule="auto" w:line="240"/>
        <w:jc w:val="center"/>
        <w:rPr/>
      </w:pPr>
      <w:r>
        <w:rPr>
          <w:rFonts w:cs="Times New Roman" w:ascii="Arial" w:hAnsi="Arial"/>
          <w:b/>
          <w:sz w:val="26"/>
          <w:szCs w:val="26"/>
        </w:rPr>
        <w:t xml:space="preserve">Управление </w:t>
      </w:r>
      <w:r>
        <w:rPr>
          <w:rFonts w:cs="Times New Roman" w:ascii="Arial" w:hAnsi="Arial"/>
          <w:b/>
          <w:sz w:val="26"/>
          <w:szCs w:val="26"/>
        </w:rPr>
        <w:t xml:space="preserve">Росреестра по Владимирской области </w:t>
      </w:r>
      <w:r>
        <w:rPr>
          <w:rFonts w:cs="Times New Roman" w:ascii="Arial" w:hAnsi="Arial"/>
          <w:b/>
          <w:sz w:val="26"/>
          <w:szCs w:val="26"/>
        </w:rPr>
        <w:t>информирует об и</w:t>
      </w:r>
      <w:r>
        <w:rPr>
          <w:rFonts w:eastAsia="Times New Roman" w:cs="Times New Roman" w:ascii="Arial" w:hAnsi="Arial"/>
          <w:b/>
          <w:color w:val="000000"/>
          <w:sz w:val="26"/>
          <w:szCs w:val="26"/>
        </w:rPr>
        <w:t>зменении вида разрешённого использования земельных участков</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Правовой режим земельных участков определяется исходя из принадлежности к той или иной категории земель и</w:t>
      </w:r>
      <w:r>
        <w:rPr>
          <w:rFonts w:eastAsia="Times New Roman" w:cs="Times New Roman" w:ascii="Times New Roman" w:hAnsi="Times New Roman"/>
          <w:i/>
          <w:color w:val="000000"/>
          <w:sz w:val="28"/>
        </w:rPr>
        <w:t xml:space="preserve"> видов их разрешенного использования</w:t>
      </w:r>
      <w:r>
        <w:rPr>
          <w:rFonts w:eastAsia="Times New Roman" w:cs="Times New Roman" w:ascii="Times New Roman" w:hAnsi="Times New Roman"/>
          <w:color w:val="000000"/>
          <w:sz w:val="28"/>
        </w:rPr>
        <w:t xml:space="preserve">, установленных в соответствии с зонированием территорий. </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Перечень категорий земель указан в Земельном кодексе Российской Федерации (пункт 1 статьи 7). К ним, в частности, относятся: земли сельскохозяйственного назначения, земли населённых пунктов.                         От отнесения земельного участка к той или иной категории земель, в некоторых случаях, зависит возможность изменения вида разрешённого использования земельного участка.</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w:t>
      </w:r>
      <w:r>
        <w:rPr>
          <w:rFonts w:eastAsia="Times New Roman" w:cs="Times New Roman" w:ascii="Times New Roman" w:hAnsi="Times New Roman"/>
          <w:color w:val="000000"/>
          <w:sz w:val="28"/>
        </w:rPr>
        <w:t xml:space="preserve">Изменение вида разрешённого использования земельного участка осуществляется в зависимости от существующего зонирования территорий - то есть, конкретной территориальной зоны, в которой расположен земельный участок, а также градостроительных регламентов, установленных для такой территориальной зоны», - </w:t>
      </w:r>
      <w:r>
        <w:rPr>
          <w:rFonts w:eastAsia="Times New Roman" w:cs="Times New Roman" w:ascii="Times New Roman" w:hAnsi="Times New Roman"/>
          <w:color w:val="000000"/>
          <w:sz w:val="28"/>
        </w:rPr>
        <w:t>отмечает з</w:t>
      </w:r>
      <w:r>
        <w:rPr>
          <w:rFonts w:eastAsia="Times New Roman" w:cs="Times New Roman" w:ascii="Times New Roman" w:hAnsi="Times New Roman"/>
          <w:color w:val="auto"/>
          <w:sz w:val="28"/>
          <w:szCs w:val="28"/>
        </w:rPr>
        <w:t xml:space="preserve">аведующий </w:t>
      </w:r>
      <w:bookmarkStart w:id="0" w:name="_GoBack_Копия_1"/>
      <w:r>
        <w:rPr>
          <w:rFonts w:eastAsia="Calibri" w:cs="Arial" w:ascii="Times New Roman" w:hAnsi="Times New Roman" w:cstheme="minorBidi" w:eastAsiaTheme="minorHAnsi"/>
          <w:color w:val="auto"/>
          <w:kern w:val="0"/>
          <w:sz w:val="28"/>
          <w:szCs w:val="28"/>
          <w:lang w:val="ru-RU" w:eastAsia="en-US" w:bidi="ar-SA"/>
        </w:rPr>
        <w:t xml:space="preserve">кафедрой гражданско-правовых дисциплин Владимирского филиала РАНХиГС, кандидат юридических наук </w:t>
      </w:r>
      <w:bookmarkEnd w:id="0"/>
      <w:r>
        <w:rPr>
          <w:rFonts w:eastAsia="Calibri" w:cs="Arial" w:ascii="Times New Roman" w:hAnsi="Times New Roman" w:cstheme="minorBidi" w:eastAsiaTheme="minorHAnsi"/>
          <w:color w:val="auto"/>
          <w:kern w:val="0"/>
          <w:sz w:val="28"/>
          <w:szCs w:val="28"/>
          <w:lang w:val="ru-RU" w:eastAsia="en-US" w:bidi="ar-SA"/>
        </w:rPr>
        <w:t xml:space="preserve">Андрей Баринов. </w:t>
      </w:r>
    </w:p>
    <w:p>
      <w:pPr>
        <w:pStyle w:val="Normal"/>
        <w:widowControl/>
        <w:tabs>
          <w:tab w:val="clear" w:pos="708"/>
          <w:tab w:val="left" w:pos="570" w:leader="none"/>
        </w:tabs>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Градостроительные регламенты, в которых указываются виды разрешенного использования земельных участков, включаются в правила землепользования и застройки муниципальных образований. Соответственно, для уточнения информации в какой территориальной зоне находится земельный участок и какие виды разрешённого использования установлены для такого земельного участка градостроительными регламентами, действующими в данной территориальной зоне, необходимо обращаться в органы местного самоуправления по месту нахождения земельного участка.</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«В отношении земельного участка могут быть установлены один или несколько</w:t>
      </w:r>
      <w:r>
        <w:rPr>
          <w:rFonts w:eastAsia="Times New Roman" w:cs="Times New Roman" w:ascii="Times New Roman" w:hAnsi="Times New Roman"/>
          <w:i/>
          <w:color w:val="000000"/>
          <w:sz w:val="28"/>
        </w:rPr>
        <w:t xml:space="preserve"> основных, условно разрешенных или вспомогательных </w:t>
      </w:r>
      <w:r>
        <w:rPr>
          <w:rFonts w:eastAsia="Times New Roman" w:cs="Times New Roman" w:ascii="Times New Roman" w:hAnsi="Times New Roman"/>
          <w:color w:val="000000"/>
          <w:sz w:val="28"/>
        </w:rPr>
        <w:t xml:space="preserve">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(градостроительным регламентом, установленным для данной территориальной зоны) выбирается правообладателем </w:t>
      </w:r>
      <w:r>
        <w:rPr>
          <w:rFonts w:eastAsia="Times New Roman" w:cs="Times New Roman" w:ascii="Times New Roman" w:hAnsi="Times New Roman"/>
          <w:i/>
          <w:color w:val="000000"/>
          <w:sz w:val="28"/>
        </w:rPr>
        <w:t>самостоятельно</w:t>
      </w:r>
      <w:r>
        <w:rPr>
          <w:rFonts w:eastAsia="Times New Roman" w:cs="Times New Roman" w:ascii="Times New Roman" w:hAnsi="Times New Roman"/>
          <w:color w:val="000000"/>
          <w:sz w:val="28"/>
        </w:rPr>
        <w:t xml:space="preserve">, без дополнительных разрешений и согласования», - </w:t>
      </w:r>
      <w:r>
        <w:rPr>
          <w:rFonts w:eastAsia="Times New Roman" w:cs="Times New Roman" w:ascii="Times New Roman" w:hAnsi="Times New Roman"/>
          <w:color w:val="000000"/>
          <w:sz w:val="28"/>
        </w:rPr>
        <w:t>подчеркивает руководитель Управления Алексей Сарыгин</w:t>
      </w:r>
      <w:r>
        <w:rPr>
          <w:rFonts w:eastAsia="Times New Roman" w:cs="Times New Roman" w:ascii="Times New Roman" w:hAnsi="Times New Roman"/>
          <w:color w:val="000000"/>
          <w:sz w:val="28"/>
        </w:rPr>
        <w:t>.</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 xml:space="preserve">Что касается условно разрешенного вида использования земельного участка, то при его выборе нужно получить </w:t>
      </w:r>
      <w:r>
        <w:rPr>
          <w:rFonts w:eastAsia="Times New Roman" w:cs="Times New Roman" w:ascii="Times New Roman" w:hAnsi="Times New Roman"/>
          <w:i/>
          <w:color w:val="000000"/>
          <w:sz w:val="28"/>
        </w:rPr>
        <w:t xml:space="preserve">разрешение </w:t>
      </w:r>
      <w:r>
        <w:rPr>
          <w:rFonts w:eastAsia="Times New Roman" w:cs="Times New Roman" w:ascii="Times New Roman" w:hAnsi="Times New Roman"/>
          <w:color w:val="000000"/>
          <w:sz w:val="28"/>
        </w:rPr>
        <w:t>органа местного самоуправления.</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 xml:space="preserve">Вспомогательный вид разрешенного использования земельного участка можно выбрать только дополнительно к основному и условно разрешенному. </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 xml:space="preserve">Виды разрешённого использования земельных участков должны соответствовать классификатору видов разрешенного использования земельных участков, утвержденному приказом Росреестра от 10.11.2020      № П/0412. </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В то же время острой необходимости изменения видов разрешённого использования земельных участков, установленных до дня утверждения классификатора видов разрешенного использования земельных участков, нет, поскольку действующее законодательство признает действительность таких видов разрешённого использования земельных участков. По заявлению правообладателя орган государственной власти или орган местного самоуправления могут установить соответствие существующего вида разрешённого использования виду разрешённого использования указанному в классификаторе, что будет служить основанием для внесения изменений в сведения государственного кадастра недвижимости о разрешенном использовании земельного участка. В строгом смысле данная процедура даже не является изменением вида разрешённого использования земельного участка, поскольку при установлении соответствия не происходит выбор нового вида разрешённого использования земельного участка, а подбирается максимально схожий вид разрешённого использования, указанный в классификаторе, прежнему.</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Завершающей фазой изменения вида разрешённого использования земельного участка является внесение изменений в сведения Единого государственного реестра недвижимости.</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 xml:space="preserve">Для осуществления данной процедуры в орган регистрации прав может обратиться собственник земельного участка. </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Необходимо отметить, что в силу действующего законодательства градостроительные регламенты не устанавливаются для сельскохозяйственных угодий в составе категории земель «земли сельскохозяйственного назначения».</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 xml:space="preserve">Сельскохозяйственные угодья – это пашни, сенокосы, пастбища, залежи, земли, занятые многолетними насаждениями (садами, виноградниками и другими). Они, как правило, находятся в составе земель сельскохозяйственного назначения и имеют приоритет в использовании, а также подлежат особой охране. </w:t>
      </w:r>
    </w:p>
    <w:p>
      <w:pPr>
        <w:pStyle w:val="Normal"/>
        <w:widowControl/>
        <w:suppressAutoHyphens w:val="true"/>
        <w:bidi w:val="0"/>
        <w:spacing w:lineRule="auto" w:line="240" w:before="0" w:afterAutospacing="0" w:after="0"/>
        <w:ind w:left="0" w:right="0" w:firstLine="680"/>
        <w:jc w:val="both"/>
        <w:rPr/>
      </w:pPr>
      <w:r>
        <w:rPr>
          <w:rFonts w:eastAsia="Times New Roman" w:cs="Times New Roman" w:ascii="Times New Roman" w:hAnsi="Times New Roman"/>
          <w:color w:val="000000"/>
          <w:sz w:val="28"/>
        </w:rPr>
        <w:t xml:space="preserve">Решения об изменении вида разрешенного использования земельных участков расположенных на землях, для которых градостроительные регламенты не устанавливаются, принимаются в соответствии                                с федеральными законами. Однако, в связи с тем, что в настоящее время федерального закона регламентирующего порядок изменения вида разрешенного использования земельных участков относимых                               к сельскохозяйственным угодьям не существует, то в такой ситуации судебной практикой разъясняется (вопрос 5 Обзора судебной практики Верховного Суда Российской Федерации за IV квартал 2013 года), что запрет на установление градостроительного регламента для сельскохозяйственных угодий исключает возможность их использования для застройки и последующей эксплуатации объектов строительства, а также </w:t>
      </w:r>
      <w:r>
        <w:rPr>
          <w:rFonts w:eastAsia="Times New Roman" w:cs="Times New Roman" w:ascii="Times New Roman" w:hAnsi="Times New Roman"/>
          <w:i/>
          <w:color w:val="000000"/>
          <w:sz w:val="28"/>
        </w:rPr>
        <w:t xml:space="preserve">делает невозможным изменении вида разрешенного использования </w:t>
      </w:r>
      <w:r>
        <w:rPr>
          <w:rFonts w:eastAsia="Times New Roman" w:cs="Times New Roman" w:ascii="Times New Roman" w:hAnsi="Times New Roman"/>
          <w:color w:val="000000"/>
          <w:sz w:val="28"/>
        </w:rPr>
        <w:t>соответствующих земельных участков.</w:t>
      </w:r>
    </w:p>
    <w:p>
      <w:pPr>
        <w:pStyle w:val="Normal"/>
        <w:widowControl/>
        <w:suppressAutoHyphens w:val="true"/>
        <w:bidi w:val="0"/>
        <w:spacing w:lineRule="auto" w:line="240" w:before="0" w:afterAutospacing="0" w:after="0"/>
        <w:ind w:left="0" w:right="0" w:firstLine="737"/>
        <w:jc w:val="both"/>
        <w:rPr/>
      </w:pPr>
      <w:r>
        <w:rPr>
          <w:rFonts w:eastAsia="Times New Roman" w:cs="Times New Roman" w:ascii="Times New Roman" w:hAnsi="Times New Roman"/>
          <w:color w:val="000000"/>
          <w:sz w:val="28"/>
        </w:rPr>
        <w:t>Для изменения вида разрешённого использования земельных участков, относимых к сельскохозяйственным угодьям в составе земель сельскохозяйственного назначения, в настоящее время требуется изменение категории земель.</w:t>
      </w:r>
    </w:p>
    <w:p>
      <w:pPr>
        <w:pStyle w:val="Normal"/>
        <w:spacing w:lineRule="atLeast" w:line="280" w:before="0" w:afterAutospacing="0" w:after="0"/>
        <w:ind w:left="510" w:right="170" w:firstLine="709"/>
        <w:jc w:val="both"/>
        <w:rPr/>
      </w:pPr>
      <w:r>
        <w:rPr/>
      </w:r>
    </w:p>
    <w:p>
      <w:pPr>
        <w:pStyle w:val="Normal"/>
        <w:spacing w:lineRule="auto" w:line="240" w:before="0" w:after="0"/>
        <w:jc w:val="both"/>
        <w:rPr>
          <w:rFonts w:ascii="Times New Roman" w:hAnsi="Times New Roman" w:eastAsia="Times New Roman" w:cs="Times New Roman"/>
          <w:color w:val="7F7F7F" w:themeColor="text1" w:themeTint="80"/>
          <w:sz w:val="28"/>
          <w:szCs w:val="28"/>
          <w:highlight w:val="none"/>
          <w:u w:val="none"/>
        </w:rPr>
      </w:pPr>
      <w:r>
        <w:rPr>
          <w:rFonts w:eastAsia="Times New Roman" w:cs="Times New Roman" w:ascii="Times New Roman" w:hAnsi="Times New Roman"/>
          <w:color w:val="7F7F7F" w:themeColor="text1" w:themeTint="80"/>
          <w:sz w:val="28"/>
          <w:szCs w:val="28"/>
          <w:u w:val="none"/>
        </w:rPr>
      </w:r>
    </w:p>
    <w:p>
      <w:pPr>
        <w:pStyle w:val="BodyTextIndent3"/>
        <w:spacing w:before="0" w:after="0"/>
        <w:ind w:left="0" w:right="0" w:firstLine="709"/>
        <w:jc w:val="right"/>
        <w:rPr>
          <w:i/>
          <w:i/>
          <w:color w:val="201600"/>
          <w:sz w:val="24"/>
          <w:szCs w:val="24"/>
        </w:rPr>
      </w:pPr>
      <w:r>
        <w:rPr>
          <w:i/>
          <w:color w:val="201600"/>
          <w:sz w:val="24"/>
          <w:szCs w:val="24"/>
        </w:rPr>
        <w:t xml:space="preserve">Материал подготовлен Управлением Росреестра </w:t>
      </w:r>
    </w:p>
    <w:p>
      <w:pPr>
        <w:pStyle w:val="BodyTextIndent3"/>
        <w:spacing w:before="0" w:after="0"/>
        <w:ind w:left="0" w:right="0" w:firstLine="709"/>
        <w:jc w:val="right"/>
        <w:rPr>
          <w:i/>
          <w:i/>
          <w:color w:val="201600"/>
          <w:sz w:val="24"/>
          <w:szCs w:val="24"/>
        </w:rPr>
      </w:pPr>
      <w:r>
        <w:rPr>
          <w:i/>
          <w:color w:val="201600"/>
          <w:sz w:val="24"/>
          <w:szCs w:val="24"/>
        </w:rPr>
        <w:t>по Владимирской области</w:t>
      </w:r>
    </w:p>
    <w:p>
      <w:pPr>
        <w:pStyle w:val="Normal"/>
        <w:ind w:firstLine="709"/>
        <w:jc w:val="both"/>
        <w:rPr>
          <w:rFonts w:ascii="Segoe UI" w:hAnsi="Segoe UI" w:cs="Segoe UI"/>
          <w:b/>
          <w:color w:val="0070C0"/>
          <w:lang w:eastAsia="sk-SK"/>
        </w:rPr>
      </w:pPr>
      <w:r>
        <w:rPr>
          <w:rFonts w:cs="Segoe UI" w:ascii="Segoe UI" w:hAnsi="Segoe UI"/>
          <w:b/>
          <w:color w:val="0070C0"/>
          <w:lang w:eastAsia="sk-SK"/>
        </w:rPr>
        <mc:AlternateContent>
          <mc:Choice Requires="wps">
            <w:drawing>
              <wp:anchor behindDoc="0" distT="8890" distB="8255" distL="8255" distR="8890" simplePos="0" locked="0" layoutInCell="1" allowOverlap="1" relativeHeight="2">
                <wp:simplePos x="0" y="0"/>
                <wp:positionH relativeFrom="column">
                  <wp:posOffset>-75565</wp:posOffset>
                </wp:positionH>
                <wp:positionV relativeFrom="paragraph">
                  <wp:posOffset>48895</wp:posOffset>
                </wp:positionV>
                <wp:extent cx="6000750" cy="635"/>
                <wp:effectExtent l="8255" t="8890" r="8890" b="8255"/>
                <wp:wrapNone/>
                <wp:docPr id="2" name="Прямая со стрелкой 2"/>
                <a:graphic xmlns:a="http://schemas.openxmlformats.org/drawingml/2006/main">
                  <a:graphicData uri="http://schemas.microsoft.com/office/word/2010/wordprocessingShape">
                    <wps:wsp>
                      <wps:cNvSpPr/>
                      <wps:spPr>
                        <a:xfrm>
                          <a:off x="0" y="0"/>
                          <a:ext cx="6000840" cy="720"/>
                        </a:xfrm>
                        <a:prstGeom prst="straightConnector1">
                          <a:avLst/>
                        </a:prstGeom>
                        <a:noFill/>
                        <a:ln w="15875">
                          <a:solidFill>
                            <a:srgbClr val="0070c0"/>
                          </a:solidFill>
                          <a:round/>
                        </a:ln>
                      </wps:spPr>
                      <wps:style>
                        <a:lnRef idx="0"/>
                        <a:fillRef idx="0"/>
                        <a:effectRef idx="0"/>
                        <a:fontRef idx="minor"/>
                      </wps:style>
                      <wps:bodyPr/>
                    </wps:wsp>
                  </a:graphicData>
                </a:graphic>
              </wp:anchor>
            </w:drawing>
          </mc:Choice>
          <mc:Fallback>
            <w:pict>
              <v:shapetype id="_x0000_t32" coordsize="21600,21600" o:spt="32" path="m,l21600,21600nfe">
                <v:stroke joinstyle="miter"/>
                <v:path gradientshapeok="t" o:connecttype="rect" textboxrect="0,0,21600,21600"/>
              </v:shapetype>
              <v:shape id="shape_0" ID="Прямая со стрелкой 2" path="m0,0l-2147483648,-2147483647e" stroked="t" o:allowincell="f" style="position:absolute;margin-left:-5.95pt;margin-top:3.85pt;width:472.45pt;height:0pt;mso-wrap-style:none;v-text-anchor:middle" type="_x0000_t32">
                <v:fill o:detectmouseclick="t" on="false"/>
                <v:stroke color="#0070c0" weight="15840" joinstyle="round" endcap="flat"/>
                <w10:wrap type="none"/>
              </v:shape>
            </w:pict>
          </mc:Fallback>
        </mc:AlternateContent>
      </w:r>
    </w:p>
    <w:p>
      <w:pPr>
        <w:pStyle w:val="Normal"/>
        <w:jc w:val="both"/>
        <w:rPr>
          <w:rFonts w:ascii="Segoe UI" w:hAnsi="Segoe UI" w:cs="Segoe UI"/>
          <w:b/>
          <w:lang w:eastAsia="sk-SK"/>
        </w:rPr>
      </w:pPr>
      <w:r>
        <w:rPr>
          <w:rFonts w:cs="Segoe UI" w:ascii="Segoe UI" w:hAnsi="Segoe UI"/>
          <w:b/>
          <w:lang w:eastAsia="sk-SK"/>
        </w:rPr>
        <w:t>Контакты для СМИ</w:t>
      </w:r>
    </w:p>
    <w:p>
      <w:pPr>
        <w:pStyle w:val="NormalWeb"/>
        <w:spacing w:before="0" w:after="0"/>
        <w:rPr>
          <w:rFonts w:ascii="Segoe UI" w:hAnsi="Segoe UI" w:eastAsia="Calibri" w:cs="Segoe UI"/>
          <w:sz w:val="18"/>
          <w:szCs w:val="18"/>
          <w:lang w:eastAsia="en-US"/>
        </w:rPr>
      </w:pPr>
      <w:r>
        <w:rPr>
          <w:rFonts w:eastAsia="Calibri" w:cs="Segoe UI" w:ascii="Segoe UI" w:hAnsi="Segoe UI"/>
          <w:sz w:val="18"/>
          <w:szCs w:val="18"/>
          <w:lang w:eastAsia="en-US"/>
        </w:rPr>
        <w:t>Управление Росреестра по Владимирской области</w:t>
      </w:r>
    </w:p>
    <w:p>
      <w:pPr>
        <w:pStyle w:val="NormalWeb"/>
        <w:spacing w:before="0" w:after="0"/>
        <w:rPr>
          <w:rFonts w:ascii="Segoe UI" w:hAnsi="Segoe UI" w:eastAsia="Calibri" w:cs="Segoe UI"/>
          <w:sz w:val="18"/>
          <w:szCs w:val="18"/>
          <w:lang w:eastAsia="en-US"/>
        </w:rPr>
      </w:pPr>
      <w:r>
        <w:rPr>
          <w:rFonts w:eastAsia="Calibri" w:cs="Segoe UI" w:ascii="Segoe UI" w:hAnsi="Segoe UI"/>
          <w:sz w:val="18"/>
          <w:szCs w:val="18"/>
          <w:lang w:eastAsia="en-US"/>
        </w:rPr>
        <w:t>г. Владимир, ул. Офицерская, д. 33-а</w:t>
      </w:r>
    </w:p>
    <w:p>
      <w:pPr>
        <w:pStyle w:val="NormalWeb"/>
        <w:spacing w:before="0" w:after="0"/>
        <w:rPr>
          <w:rFonts w:ascii="Segoe UI" w:hAnsi="Segoe UI" w:eastAsia="Calibri" w:cs="Segoe UI"/>
          <w:sz w:val="18"/>
          <w:szCs w:val="18"/>
          <w:lang w:eastAsia="en-US"/>
        </w:rPr>
      </w:pPr>
      <w:r>
        <w:rPr>
          <w:rFonts w:eastAsia="Calibri" w:cs="Segoe UI" w:ascii="Segoe UI" w:hAnsi="Segoe UI"/>
          <w:sz w:val="18"/>
          <w:szCs w:val="18"/>
          <w:lang w:eastAsia="en-US"/>
        </w:rPr>
        <w:t>Отдел организации, мониторинга и контроля</w:t>
      </w:r>
    </w:p>
    <w:p>
      <w:pPr>
        <w:pStyle w:val="NormalWeb"/>
        <w:spacing w:before="0" w:after="0"/>
        <w:rPr>
          <w:rFonts w:ascii="Segoe UI" w:hAnsi="Segoe UI" w:eastAsia="Calibri" w:cs="Segoe UI"/>
          <w:sz w:val="18"/>
          <w:szCs w:val="18"/>
          <w:lang w:eastAsia="en-US"/>
        </w:rPr>
      </w:pPr>
      <w:r>
        <w:rPr>
          <w:rFonts w:eastAsia="Calibri" w:cs="Segoe UI" w:ascii="Segoe UI" w:hAnsi="Segoe UI"/>
          <w:sz w:val="18"/>
          <w:szCs w:val="18"/>
          <w:lang w:eastAsia="en-US"/>
        </w:rPr>
        <w:t>(4922) 45-08-29</w:t>
      </w:r>
    </w:p>
    <w:p>
      <w:pPr>
        <w:pStyle w:val="NormalWeb"/>
        <w:spacing w:before="0" w:after="0"/>
        <w:rPr/>
      </w:pPr>
      <w:r>
        <w:rPr>
          <w:rFonts w:eastAsia="Calibri" w:cs="Segoe UI" w:ascii="Segoe UI" w:hAnsi="Segoe UI"/>
          <w:sz w:val="18"/>
          <w:szCs w:val="18"/>
          <w:lang w:eastAsia="en-US"/>
        </w:rPr>
        <w:t>(4922) 45-08-26</w:t>
      </w:r>
    </w:p>
    <w:sectPr>
      <w:type w:val="nextPage"/>
      <w:pgSz w:w="11906" w:h="16838"/>
      <w:pgMar w:left="1701" w:right="850" w:gutter="0" w:header="0" w:top="1134" w:footer="0" w:bottom="629"/>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Arial">
    <w:charset w:val="01"/>
    <w:family w:val="roman"/>
    <w:pitch w:val="default"/>
  </w:font>
  <w:font w:name="Tahoma">
    <w:charset w:val="01"/>
    <w:family w:val="roman"/>
    <w:pitch w:val="default"/>
  </w:font>
  <w:font w:name="PT Astra Serif">
    <w:charset w:val="01"/>
    <w:family w:val="roman"/>
    <w:pitch w:val="default"/>
  </w:font>
  <w:font w:name="Times New Roman">
    <w:charset w:val="01"/>
    <w:family w:val="roman"/>
    <w:pitch w:val="default"/>
  </w:font>
  <w:font w:name="Segoe UI">
    <w:charset w:val="01"/>
    <w:family w:val="roman"/>
    <w:pitch w:val="default"/>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76" w:beforeAutospacing="0" w:before="0" w:afterAutospacing="0" w:after="200"/>
      <w:jc w:val="left"/>
    </w:pPr>
    <w:rPr>
      <w:rFonts w:ascii="Calibri" w:hAnsi="Calibri" w:eastAsia="Calibri" w:cs="Arial" w:asciiTheme="minorHAnsi" w:cstheme="minorBidi" w:eastAsiaTheme="minorHAnsi" w:hAnsiTheme="minorHAnsi"/>
      <w:color w:val="auto"/>
      <w:kern w:val="0"/>
      <w:sz w:val="22"/>
      <w:szCs w:val="22"/>
      <w:lang w:val="ru-RU" w:eastAsia="en-US" w:bidi="ar-SA"/>
    </w:rPr>
  </w:style>
  <w:style w:type="paragraph" w:styleId="1">
    <w:name w:val="Heading 1"/>
    <w:basedOn w:val="Normal"/>
    <w:uiPriority w:val="9"/>
    <w:qFormat/>
    <w:pPr>
      <w:keepNext w:val="true"/>
      <w:keepLines/>
      <w:spacing w:before="480" w:after="200"/>
      <w:outlineLvl w:val="0"/>
    </w:pPr>
    <w:rPr>
      <w:rFonts w:ascii="Arial" w:hAnsi="Arial" w:eastAsia="Arial" w:cs="Arial"/>
      <w:sz w:val="40"/>
      <w:szCs w:val="40"/>
    </w:rPr>
  </w:style>
  <w:style w:type="paragraph" w:styleId="2">
    <w:name w:val="Heading 2"/>
    <w:basedOn w:val="Normal"/>
    <w:uiPriority w:val="9"/>
    <w:unhideWhenUsed/>
    <w:qFormat/>
    <w:pPr>
      <w:keepNext w:val="true"/>
      <w:keepLines/>
      <w:spacing w:before="360" w:after="200"/>
      <w:outlineLvl w:val="1"/>
    </w:pPr>
    <w:rPr>
      <w:rFonts w:ascii="Arial" w:hAnsi="Arial" w:eastAsia="Arial" w:cs="Arial"/>
      <w:sz w:val="34"/>
    </w:rPr>
  </w:style>
  <w:style w:type="paragraph" w:styleId="3">
    <w:name w:val="Heading 3"/>
    <w:basedOn w:val="Normal"/>
    <w:uiPriority w:val="9"/>
    <w:unhideWhenUsed/>
    <w:qFormat/>
    <w:pPr>
      <w:keepNext w:val="true"/>
      <w:keepLines/>
      <w:spacing w:before="320" w:after="200"/>
      <w:outlineLvl w:val="2"/>
    </w:pPr>
    <w:rPr>
      <w:rFonts w:ascii="Arial" w:hAnsi="Arial" w:eastAsia="Arial" w:cs="Arial"/>
      <w:sz w:val="30"/>
      <w:szCs w:val="30"/>
    </w:rPr>
  </w:style>
  <w:style w:type="paragraph" w:styleId="4">
    <w:name w:val="Heading 4"/>
    <w:basedOn w:val="Normal"/>
    <w:uiPriority w:val="9"/>
    <w:unhideWhenUsed/>
    <w:qFormat/>
    <w:pPr>
      <w:keepNext w:val="true"/>
      <w:keepLines/>
      <w:spacing w:before="320" w:after="200"/>
      <w:outlineLvl w:val="3"/>
    </w:pPr>
    <w:rPr>
      <w:rFonts w:ascii="Arial" w:hAnsi="Arial" w:eastAsia="Arial" w:cs="Arial"/>
      <w:b/>
      <w:bCs/>
      <w:sz w:val="26"/>
      <w:szCs w:val="26"/>
    </w:rPr>
  </w:style>
  <w:style w:type="paragraph" w:styleId="5">
    <w:name w:val="Heading 5"/>
    <w:basedOn w:val="Normal"/>
    <w:uiPriority w:val="9"/>
    <w:unhideWhenUsed/>
    <w:qFormat/>
    <w:pPr>
      <w:keepNext w:val="true"/>
      <w:keepLines/>
      <w:spacing w:before="320" w:after="200"/>
      <w:outlineLvl w:val="4"/>
    </w:pPr>
    <w:rPr>
      <w:rFonts w:ascii="Arial" w:hAnsi="Arial" w:eastAsia="Arial" w:cs="Arial"/>
      <w:b/>
      <w:bCs/>
      <w:sz w:val="24"/>
      <w:szCs w:val="24"/>
    </w:rPr>
  </w:style>
  <w:style w:type="paragraph" w:styleId="6">
    <w:name w:val="Heading 6"/>
    <w:basedOn w:val="Normal"/>
    <w:uiPriority w:val="9"/>
    <w:unhideWhenUsed/>
    <w:qFormat/>
    <w:pPr>
      <w:keepNext w:val="true"/>
      <w:keepLines/>
      <w:spacing w:before="320" w:after="200"/>
      <w:outlineLvl w:val="5"/>
    </w:pPr>
    <w:rPr>
      <w:rFonts w:ascii="Arial" w:hAnsi="Arial" w:eastAsia="Arial" w:cs="Arial"/>
      <w:b/>
      <w:bCs/>
      <w:sz w:val="22"/>
      <w:szCs w:val="22"/>
    </w:rPr>
  </w:style>
  <w:style w:type="paragraph" w:styleId="7">
    <w:name w:val="Heading 7"/>
    <w:basedOn w:val="Normal"/>
    <w:uiPriority w:val="9"/>
    <w:unhideWhenUsed/>
    <w:qFormat/>
    <w:pPr>
      <w:keepNext w:val="true"/>
      <w:keepLines/>
      <w:spacing w:before="320" w:after="200"/>
      <w:outlineLvl w:val="6"/>
    </w:pPr>
    <w:rPr>
      <w:rFonts w:ascii="Arial" w:hAnsi="Arial" w:eastAsia="Arial" w:cs="Arial"/>
      <w:b/>
      <w:bCs/>
      <w:i/>
      <w:iCs/>
      <w:sz w:val="22"/>
      <w:szCs w:val="22"/>
    </w:rPr>
  </w:style>
  <w:style w:type="paragraph" w:styleId="8">
    <w:name w:val="Heading 8"/>
    <w:basedOn w:val="Normal"/>
    <w:uiPriority w:val="9"/>
    <w:unhideWhenUsed/>
    <w:qFormat/>
    <w:pPr>
      <w:keepNext w:val="true"/>
      <w:keepLines/>
      <w:spacing w:before="320" w:after="200"/>
      <w:outlineLvl w:val="7"/>
    </w:pPr>
    <w:rPr>
      <w:rFonts w:ascii="Arial" w:hAnsi="Arial" w:eastAsia="Arial" w:cs="Arial"/>
      <w:i/>
      <w:iCs/>
      <w:sz w:val="22"/>
      <w:szCs w:val="22"/>
    </w:rPr>
  </w:style>
  <w:style w:type="paragraph" w:styleId="9">
    <w:name w:val="Heading 9"/>
    <w:basedOn w:val="Normal"/>
    <w:uiPriority w:val="9"/>
    <w:unhideWhenUsed/>
    <w:qFormat/>
    <w:pPr>
      <w:keepNext w:val="true"/>
      <w:keepLines/>
      <w:spacing w:before="320" w:after="200"/>
      <w:outlineLvl w:val="8"/>
    </w:pPr>
    <w:rPr>
      <w:rFonts w:ascii="Arial" w:hAnsi="Arial" w:eastAsia="Arial" w:cs="Arial"/>
      <w:i/>
      <w:iCs/>
      <w:sz w:val="21"/>
      <w:szCs w:val="21"/>
    </w:rPr>
  </w:style>
  <w:style w:type="character" w:styleId="Heading1Char">
    <w:name w:val="Heading 1 Char"/>
    <w:basedOn w:val="DefaultParagraphFont"/>
    <w:uiPriority w:val="9"/>
    <w:qFormat/>
    <w:rPr>
      <w:rFonts w:ascii="Arial" w:hAnsi="Arial" w:eastAsia="Arial" w:cs="Arial"/>
      <w:sz w:val="40"/>
      <w:szCs w:val="40"/>
    </w:rPr>
  </w:style>
  <w:style w:type="character" w:styleId="Heading2Char">
    <w:name w:val="Heading 2 Char"/>
    <w:basedOn w:val="DefaultParagraphFont"/>
    <w:uiPriority w:val="9"/>
    <w:qFormat/>
    <w:rPr>
      <w:rFonts w:ascii="Arial" w:hAnsi="Arial" w:eastAsia="Arial" w:cs="Arial"/>
      <w:sz w:val="34"/>
    </w:rPr>
  </w:style>
  <w:style w:type="character" w:styleId="Heading3Char">
    <w:name w:val="Heading 3 Char"/>
    <w:basedOn w:val="DefaultParagraphFont"/>
    <w:uiPriority w:val="9"/>
    <w:qFormat/>
    <w:rPr>
      <w:rFonts w:ascii="Arial" w:hAnsi="Arial" w:eastAsia="Arial" w:cs="Arial"/>
      <w:sz w:val="30"/>
      <w:szCs w:val="30"/>
    </w:rPr>
  </w:style>
  <w:style w:type="character" w:styleId="Heading4Char">
    <w:name w:val="Heading 4 Char"/>
    <w:basedOn w:val="DefaultParagraphFont"/>
    <w:uiPriority w:val="9"/>
    <w:qFormat/>
    <w:rPr>
      <w:rFonts w:ascii="Arial" w:hAnsi="Arial" w:eastAsia="Arial" w:cs="Arial"/>
      <w:b/>
      <w:bCs/>
      <w:sz w:val="26"/>
      <w:szCs w:val="26"/>
    </w:rPr>
  </w:style>
  <w:style w:type="character" w:styleId="Heading5Char">
    <w:name w:val="Heading 5 Char"/>
    <w:basedOn w:val="DefaultParagraphFont"/>
    <w:uiPriority w:val="9"/>
    <w:qFormat/>
    <w:rPr>
      <w:rFonts w:ascii="Arial" w:hAnsi="Arial" w:eastAsia="Arial" w:cs="Arial"/>
      <w:b/>
      <w:bCs/>
      <w:sz w:val="24"/>
      <w:szCs w:val="24"/>
    </w:rPr>
  </w:style>
  <w:style w:type="character" w:styleId="Heading6Char">
    <w:name w:val="Heading 6 Char"/>
    <w:basedOn w:val="DefaultParagraphFont"/>
    <w:uiPriority w:val="9"/>
    <w:qFormat/>
    <w:rPr>
      <w:rFonts w:ascii="Arial" w:hAnsi="Arial" w:eastAsia="Arial" w:cs="Arial"/>
      <w:b/>
      <w:bCs/>
      <w:sz w:val="22"/>
      <w:szCs w:val="22"/>
    </w:rPr>
  </w:style>
  <w:style w:type="character" w:styleId="Heading7Char">
    <w:name w:val="Heading 7 Char"/>
    <w:basedOn w:val="DefaultParagraphFont"/>
    <w:uiPriority w:val="9"/>
    <w:qFormat/>
    <w:rPr>
      <w:rFonts w:ascii="Arial" w:hAnsi="Arial" w:eastAsia="Arial" w:cs="Arial"/>
      <w:b/>
      <w:bCs/>
      <w:i/>
      <w:iCs/>
      <w:sz w:val="22"/>
      <w:szCs w:val="22"/>
    </w:rPr>
  </w:style>
  <w:style w:type="character" w:styleId="Heading8Char">
    <w:name w:val="Heading 8 Char"/>
    <w:basedOn w:val="DefaultParagraphFont"/>
    <w:uiPriority w:val="9"/>
    <w:qFormat/>
    <w:rPr>
      <w:rFonts w:ascii="Arial" w:hAnsi="Arial" w:eastAsia="Arial" w:cs="Arial"/>
      <w:i/>
      <w:iCs/>
      <w:sz w:val="22"/>
      <w:szCs w:val="22"/>
    </w:rPr>
  </w:style>
  <w:style w:type="character" w:styleId="Heading9Char">
    <w:name w:val="Heading 9 Char"/>
    <w:basedOn w:val="DefaultParagraphFont"/>
    <w:uiPriority w:val="9"/>
    <w:qFormat/>
    <w:rPr>
      <w:rFonts w:ascii="Arial" w:hAnsi="Arial" w:eastAsia="Arial" w:cs="Arial"/>
      <w:i/>
      <w:iCs/>
      <w:sz w:val="21"/>
      <w:szCs w:val="21"/>
    </w:rPr>
  </w:style>
  <w:style w:type="character" w:styleId="TitleChar">
    <w:name w:val="Title Char"/>
    <w:basedOn w:val="DefaultParagraphFont"/>
    <w:uiPriority w:val="10"/>
    <w:qFormat/>
    <w:rPr>
      <w:sz w:val="48"/>
      <w:szCs w:val="48"/>
    </w:rPr>
  </w:style>
  <w:style w:type="character" w:styleId="SubtitleChar">
    <w:name w:val="Subtitle Char"/>
    <w:basedOn w:val="DefaultParagraphFont"/>
    <w:uiPriority w:val="11"/>
    <w:qFormat/>
    <w:rPr>
      <w:sz w:val="24"/>
      <w:szCs w:val="24"/>
    </w:rPr>
  </w:style>
  <w:style w:type="character" w:styleId="QuoteChar">
    <w:name w:val="Quote Char"/>
    <w:uiPriority w:val="29"/>
    <w:qFormat/>
    <w:rPr>
      <w:i/>
    </w:rPr>
  </w:style>
  <w:style w:type="character" w:styleId="IntenseQuoteChar">
    <w:name w:val="Intense Quote Char"/>
    <w:uiPriority w:val="30"/>
    <w:qFormat/>
    <w:rPr>
      <w:i/>
    </w:rPr>
  </w:style>
  <w:style w:type="character" w:styleId="HeaderChar">
    <w:name w:val="Header Char"/>
    <w:basedOn w:val="DefaultParagraphFont"/>
    <w:uiPriority w:val="99"/>
    <w:qFormat/>
    <w:rPr/>
  </w:style>
  <w:style w:type="character" w:styleId="FooterChar">
    <w:name w:val="Footer Char"/>
    <w:basedOn w:val="DefaultParagraphFont"/>
    <w:uiPriority w:val="99"/>
    <w:qFormat/>
    <w:rPr/>
  </w:style>
  <w:style w:type="character" w:styleId="CaptionChar">
    <w:name w:val="Caption Char"/>
    <w:uiPriority w:val="99"/>
    <w:qFormat/>
    <w:rPr/>
  </w:style>
  <w:style w:type="character" w:styleId="FootnoteTextChar">
    <w:name w:val="Footnote Text Char"/>
    <w:uiPriority w:val="99"/>
    <w:qFormat/>
    <w:rPr>
      <w:sz w:val="18"/>
    </w:rPr>
  </w:style>
  <w:style w:type="character" w:styleId="Style5">
    <w:name w:val="Символ сноски"/>
    <w:uiPriority w:val="99"/>
    <w:unhideWhenUsed/>
    <w:qFormat/>
    <w:rPr>
      <w:vertAlign w:val="superscript"/>
    </w:rPr>
  </w:style>
  <w:style w:type="character" w:styleId="Style6">
    <w:name w:val="Footnote Reference"/>
    <w:rPr>
      <w:vertAlign w:val="superscript"/>
    </w:rPr>
  </w:style>
  <w:style w:type="character" w:styleId="EndnoteTextChar">
    <w:name w:val="Endnote Text Char"/>
    <w:uiPriority w:val="99"/>
    <w:qFormat/>
    <w:rPr>
      <w:sz w:val="20"/>
    </w:rPr>
  </w:style>
  <w:style w:type="character" w:styleId="Style7">
    <w:name w:val="Символ концевой сноски"/>
    <w:uiPriority w:val="99"/>
    <w:semiHidden/>
    <w:unhideWhenUsed/>
    <w:qFormat/>
    <w:rPr>
      <w:vertAlign w:val="superscript"/>
    </w:rPr>
  </w:style>
  <w:style w:type="character" w:styleId="Style8">
    <w:name w:val="Endnote Reference"/>
    <w:rPr>
      <w:vertAlign w:val="superscript"/>
    </w:rPr>
  </w:style>
  <w:style w:type="character" w:styleId="DefaultParagraphFont" w:default="1">
    <w:name w:val="Default Paragraph Font"/>
    <w:uiPriority w:val="1"/>
    <w:semiHidden/>
    <w:unhideWhenUsed/>
    <w:qFormat/>
    <w:rPr/>
  </w:style>
  <w:style w:type="character" w:styleId="Style9" w:customStyle="1">
    <w:name w:val="Текст выноски Знак"/>
    <w:basedOn w:val="DefaultParagraphFont"/>
    <w:uiPriority w:val="99"/>
    <w:semiHidden/>
    <w:qFormat/>
    <w:rPr>
      <w:rFonts w:ascii="Tahoma" w:hAnsi="Tahoma" w:cs="Tahoma"/>
      <w:sz w:val="16"/>
      <w:szCs w:val="16"/>
    </w:rPr>
  </w:style>
  <w:style w:type="character" w:styleId="Bookmark1" w:customStyle="1">
    <w:name w:val="bookmark1"/>
    <w:basedOn w:val="DefaultParagraphFont"/>
    <w:qFormat/>
    <w:rPr>
      <w:rFonts w:ascii="Tahoma" w:hAnsi="Tahoma" w:cs="Tahoma"/>
      <w:b/>
      <w:bCs/>
      <w:color w:val="EEEEEE"/>
      <w:sz w:val="16"/>
      <w:szCs w:val="16"/>
      <w:shd w:fill="696766" w:val="clear"/>
    </w:rPr>
  </w:style>
  <w:style w:type="character" w:styleId="Title3" w:customStyle="1">
    <w:name w:val="title3"/>
    <w:basedOn w:val="DefaultParagraphFont"/>
    <w:qFormat/>
    <w:rPr>
      <w:rFonts w:ascii="Tahoma" w:hAnsi="Tahoma" w:cs="Tahoma"/>
      <w:b/>
      <w:bCs/>
      <w:color w:val="000000"/>
      <w:sz w:val="16"/>
      <w:szCs w:val="16"/>
      <w:shd w:fill="D8D8D8" w:val="clear"/>
    </w:rPr>
  </w:style>
  <w:style w:type="character" w:styleId="Style10" w:customStyle="1">
    <w:name w:val="Верхний колонтитул Знак"/>
    <w:basedOn w:val="DefaultParagraphFont"/>
    <w:uiPriority w:val="99"/>
    <w:qFormat/>
    <w:rPr/>
  </w:style>
  <w:style w:type="character" w:styleId="Style11" w:customStyle="1">
    <w:name w:val="Нижний колонтитул Знак"/>
    <w:basedOn w:val="DefaultParagraphFont"/>
    <w:uiPriority w:val="99"/>
    <w:qFormat/>
    <w:rPr/>
  </w:style>
  <w:style w:type="character" w:styleId="-">
    <w:name w:val="Hyperlink"/>
    <w:basedOn w:val="DefaultParagraphFont"/>
    <w:uiPriority w:val="99"/>
    <w:unhideWhenUsed/>
    <w:rPr>
      <w:color w:val="0000FF" w:themeColor="hyperlink"/>
      <w:u w:val="single"/>
    </w:rPr>
  </w:style>
  <w:style w:type="paragraph" w:styleId="Style12">
    <w:name w:val="Заголовок"/>
    <w:basedOn w:val="Normal"/>
    <w:next w:val="Style13"/>
    <w:qFormat/>
    <w:pPr>
      <w:keepNext w:val="true"/>
      <w:spacing w:before="240" w:after="120"/>
    </w:pPr>
    <w:rPr>
      <w:rFonts w:ascii="PT Astra Serif" w:hAnsi="PT Astra Serif" w:eastAsia="Tahoma" w:cs="Noto Sans Devanagari"/>
      <w:sz w:val="28"/>
      <w:szCs w:val="28"/>
    </w:rPr>
  </w:style>
  <w:style w:type="paragraph" w:styleId="Style13">
    <w:name w:val="Body Text"/>
    <w:basedOn w:val="Normal"/>
    <w:pPr>
      <w:spacing w:lineRule="auto" w:line="276" w:before="0" w:after="140"/>
    </w:pPr>
    <w:rPr/>
  </w:style>
  <w:style w:type="paragraph" w:styleId="Style14">
    <w:name w:val="List"/>
    <w:basedOn w:val="Style13"/>
    <w:pPr/>
    <w:rPr>
      <w:rFonts w:ascii="PT Astra Serif" w:hAnsi="PT Astra Serif" w:cs="Noto Sans Devanagari"/>
    </w:rPr>
  </w:style>
  <w:style w:type="paragraph" w:styleId="Style15">
    <w:name w:val="Caption"/>
    <w:basedOn w:val="Normal"/>
    <w:uiPriority w:val="35"/>
    <w:semiHidden/>
    <w:unhideWhenUsed/>
    <w:qFormat/>
    <w:pPr>
      <w:spacing w:lineRule="auto" w:line="276"/>
    </w:pPr>
    <w:rPr>
      <w:b/>
      <w:bCs/>
      <w:color w:val="4F81BD" w:themeColor="accent1"/>
      <w:sz w:val="18"/>
      <w:szCs w:val="18"/>
    </w:rPr>
  </w:style>
  <w:style w:type="paragraph" w:styleId="Style16">
    <w:name w:val="Указатель"/>
    <w:basedOn w:val="Normal"/>
    <w:qFormat/>
    <w:pPr>
      <w:suppressLineNumbers/>
    </w:pPr>
    <w:rPr>
      <w:rFonts w:ascii="PT Astra Serif" w:hAnsi="PT Astra Serif" w:cs="Noto Sans Devanagari"/>
    </w:rPr>
  </w:style>
  <w:style w:type="paragraph" w:styleId="NoSpacing">
    <w:name w:val="No Spacing"/>
    <w:uiPriority w:val="1"/>
    <w:qFormat/>
    <w:pPr>
      <w:widowControl/>
      <w:suppressAutoHyphens w:val="true"/>
      <w:bidi w:val="0"/>
      <w:spacing w:lineRule="auto" w:line="240" w:beforeAutospacing="0" w:before="0" w:afterAutospacing="0" w:after="0"/>
      <w:jc w:val="left"/>
    </w:pPr>
    <w:rPr>
      <w:rFonts w:ascii="Calibri" w:hAnsi="Calibri" w:eastAsia="Calibri" w:cs="Arial" w:asciiTheme="minorHAnsi" w:cstheme="minorBidi" w:eastAsiaTheme="minorHAnsi" w:hAnsiTheme="minorHAnsi"/>
      <w:color w:val="auto"/>
      <w:kern w:val="0"/>
      <w:sz w:val="22"/>
      <w:szCs w:val="22"/>
      <w:lang w:val="ru-RU" w:eastAsia="en-US" w:bidi="ar-SA"/>
    </w:rPr>
  </w:style>
  <w:style w:type="paragraph" w:styleId="Style17">
    <w:name w:val="Title"/>
    <w:basedOn w:val="Normal"/>
    <w:uiPriority w:val="10"/>
    <w:qFormat/>
    <w:pPr>
      <w:spacing w:before="300" w:after="200"/>
      <w:contextualSpacing/>
    </w:pPr>
    <w:rPr>
      <w:sz w:val="48"/>
      <w:szCs w:val="48"/>
    </w:rPr>
  </w:style>
  <w:style w:type="paragraph" w:styleId="Style18">
    <w:name w:val="Subtitle"/>
    <w:basedOn w:val="Normal"/>
    <w:uiPriority w:val="11"/>
    <w:qFormat/>
    <w:pPr>
      <w:spacing w:before="200" w:after="200"/>
    </w:pPr>
    <w:rPr>
      <w:sz w:val="24"/>
      <w:szCs w:val="24"/>
    </w:rPr>
  </w:style>
  <w:style w:type="paragraph" w:styleId="Quote">
    <w:name w:val="Quote"/>
    <w:basedOn w:val="Normal"/>
    <w:uiPriority w:val="29"/>
    <w:qFormat/>
    <w:pPr>
      <w:ind w:left="720" w:right="720" w:hanging="0"/>
    </w:pPr>
    <w:rPr>
      <w:i/>
    </w:rPr>
  </w:style>
  <w:style w:type="paragraph" w:styleId="IntenseQuote">
    <w:name w:val="Intense Quote"/>
    <w:basedOn w:val="Normal"/>
    <w:uiPriority w:val="30"/>
    <w:qFormat/>
    <w:pPr>
      <w:pBdr>
        <w:top w:val="single" w:sz="4" w:space="5" w:color="FFFFFF"/>
        <w:left w:val="single" w:sz="4" w:space="10" w:color="FFFFFF"/>
        <w:bottom w:val="single" w:sz="4" w:space="5" w:color="FFFFFF"/>
        <w:right w:val="single" w:sz="4" w:space="10" w:color="FFFFFF"/>
      </w:pBdr>
      <w:shd w:val="clear" w:color="auto" w:fill="F2F2F2"/>
      <w:spacing w:before="0" w:after="200"/>
      <w:ind w:left="720" w:right="720" w:hanging="0"/>
    </w:pPr>
    <w:rPr>
      <w:i/>
    </w:rPr>
  </w:style>
  <w:style w:type="paragraph" w:styleId="Style19">
    <w:name w:val="Footnote Text"/>
    <w:basedOn w:val="Normal"/>
    <w:uiPriority w:val="99"/>
    <w:semiHidden/>
    <w:unhideWhenUsed/>
    <w:pPr>
      <w:spacing w:lineRule="auto" w:line="240" w:before="0" w:after="40"/>
    </w:pPr>
    <w:rPr>
      <w:sz w:val="18"/>
    </w:rPr>
  </w:style>
  <w:style w:type="paragraph" w:styleId="Style20">
    <w:name w:val="Endnote Text"/>
    <w:basedOn w:val="Normal"/>
    <w:uiPriority w:val="99"/>
    <w:semiHidden/>
    <w:unhideWhenUsed/>
    <w:pPr>
      <w:spacing w:lineRule="auto" w:line="240" w:before="0" w:after="0"/>
    </w:pPr>
    <w:rPr>
      <w:sz w:val="20"/>
    </w:rPr>
  </w:style>
  <w:style w:type="paragraph" w:styleId="11">
    <w:name w:val="TOC 1"/>
    <w:basedOn w:val="Normal"/>
    <w:uiPriority w:val="39"/>
    <w:unhideWhenUsed/>
    <w:pPr>
      <w:spacing w:before="0" w:after="57"/>
      <w:ind w:left="0" w:right="0" w:hanging="0"/>
    </w:pPr>
    <w:rPr/>
  </w:style>
  <w:style w:type="paragraph" w:styleId="21">
    <w:name w:val="TOC 2"/>
    <w:basedOn w:val="Normal"/>
    <w:uiPriority w:val="39"/>
    <w:unhideWhenUsed/>
    <w:pPr>
      <w:spacing w:before="0" w:after="57"/>
      <w:ind w:left="283" w:right="0" w:hanging="0"/>
    </w:pPr>
    <w:rPr/>
  </w:style>
  <w:style w:type="paragraph" w:styleId="31">
    <w:name w:val="TOC 3"/>
    <w:basedOn w:val="Normal"/>
    <w:uiPriority w:val="39"/>
    <w:unhideWhenUsed/>
    <w:pPr>
      <w:spacing w:before="0" w:after="57"/>
      <w:ind w:left="567" w:right="0" w:hanging="0"/>
    </w:pPr>
    <w:rPr/>
  </w:style>
  <w:style w:type="paragraph" w:styleId="41">
    <w:name w:val="TOC 4"/>
    <w:basedOn w:val="Normal"/>
    <w:uiPriority w:val="39"/>
    <w:unhideWhenUsed/>
    <w:pPr>
      <w:spacing w:before="0" w:after="57"/>
      <w:ind w:left="850" w:right="0" w:hanging="0"/>
    </w:pPr>
    <w:rPr/>
  </w:style>
  <w:style w:type="paragraph" w:styleId="51">
    <w:name w:val="TOC 5"/>
    <w:basedOn w:val="Normal"/>
    <w:uiPriority w:val="39"/>
    <w:unhideWhenUsed/>
    <w:pPr>
      <w:spacing w:before="0" w:after="57"/>
      <w:ind w:left="1134" w:right="0" w:hanging="0"/>
    </w:pPr>
    <w:rPr/>
  </w:style>
  <w:style w:type="paragraph" w:styleId="61">
    <w:name w:val="TOC 6"/>
    <w:basedOn w:val="Normal"/>
    <w:uiPriority w:val="39"/>
    <w:unhideWhenUsed/>
    <w:pPr>
      <w:spacing w:before="0" w:after="57"/>
      <w:ind w:left="1417" w:right="0" w:hanging="0"/>
    </w:pPr>
    <w:rPr/>
  </w:style>
  <w:style w:type="paragraph" w:styleId="71">
    <w:name w:val="TOC 7"/>
    <w:basedOn w:val="Normal"/>
    <w:uiPriority w:val="39"/>
    <w:unhideWhenUsed/>
    <w:pPr>
      <w:spacing w:before="0" w:after="57"/>
      <w:ind w:left="1701" w:right="0" w:hanging="0"/>
    </w:pPr>
    <w:rPr/>
  </w:style>
  <w:style w:type="paragraph" w:styleId="81">
    <w:name w:val="TOC 8"/>
    <w:basedOn w:val="Normal"/>
    <w:uiPriority w:val="39"/>
    <w:unhideWhenUsed/>
    <w:pPr>
      <w:spacing w:before="0" w:after="57"/>
      <w:ind w:left="1984" w:right="0" w:hanging="0"/>
    </w:pPr>
    <w:rPr/>
  </w:style>
  <w:style w:type="paragraph" w:styleId="91">
    <w:name w:val="TOC 9"/>
    <w:basedOn w:val="Normal"/>
    <w:uiPriority w:val="39"/>
    <w:unhideWhenUsed/>
    <w:pPr>
      <w:spacing w:before="0" w:after="57"/>
      <w:ind w:left="2268" w:right="0" w:hanging="0"/>
    </w:pPr>
    <w:rPr/>
  </w:style>
  <w:style w:type="paragraph" w:styleId="Style21">
    <w:name w:val="Index Heading"/>
    <w:basedOn w:val="Style12"/>
    <w:pPr/>
    <w:rPr/>
  </w:style>
  <w:style w:type="paragraph" w:styleId="Style22">
    <w:name w:val="TOC Heading"/>
    <w:uiPriority w:val="39"/>
    <w:unhideWhenUsed/>
    <w:pPr>
      <w:widowControl/>
      <w:suppressAutoHyphens w:val="true"/>
      <w:bidi w:val="0"/>
      <w:spacing w:lineRule="auto" w:line="276" w:beforeAutospacing="0" w:before="0" w:afterAutospacing="0" w:after="200"/>
      <w:jc w:val="left"/>
    </w:pPr>
    <w:rPr>
      <w:rFonts w:ascii="Calibri" w:hAnsi="Calibri" w:eastAsia="Calibri" w:cs="Arial" w:asciiTheme="minorHAnsi" w:cstheme="minorBidi" w:eastAsiaTheme="minorHAnsi" w:hAnsiTheme="minorHAnsi"/>
      <w:color w:val="auto"/>
      <w:kern w:val="0"/>
      <w:sz w:val="22"/>
      <w:szCs w:val="22"/>
      <w:lang w:val="ru-RU" w:eastAsia="en-US" w:bidi="ar-SA"/>
    </w:rPr>
  </w:style>
  <w:style w:type="paragraph" w:styleId="Tableoffigures">
    <w:name w:val="table of figures"/>
    <w:basedOn w:val="Normal"/>
    <w:uiPriority w:val="99"/>
    <w:unhideWhenUsed/>
    <w:qFormat/>
    <w:pPr>
      <w:spacing w:before="0" w:afterAutospacing="0" w:after="0"/>
    </w:pPr>
    <w:rPr/>
  </w:style>
  <w:style w:type="paragraph" w:styleId="BalloonText">
    <w:name w:val="Balloon Text"/>
    <w:basedOn w:val="Normal"/>
    <w:uiPriority w:val="99"/>
    <w:semiHidden/>
    <w:unhideWhenUsed/>
    <w:qFormat/>
    <w:pPr>
      <w:spacing w:lineRule="auto" w:line="240" w:before="0" w:after="0"/>
    </w:pPr>
    <w:rPr>
      <w:rFonts w:ascii="Tahoma" w:hAnsi="Tahoma" w:cs="Tahoma"/>
      <w:sz w:val="16"/>
      <w:szCs w:val="16"/>
    </w:rPr>
  </w:style>
  <w:style w:type="paragraph" w:styleId="ListParagraph">
    <w:name w:val="List Paragraph"/>
    <w:basedOn w:val="Normal"/>
    <w:uiPriority w:val="34"/>
    <w:qFormat/>
    <w:pPr>
      <w:spacing w:before="0" w:after="200"/>
      <w:ind w:left="720" w:hanging="0"/>
      <w:contextualSpacing/>
    </w:pPr>
    <w:rPr/>
  </w:style>
  <w:style w:type="paragraph" w:styleId="Style23">
    <w:name w:val="Колонтитул"/>
    <w:basedOn w:val="Normal"/>
    <w:qFormat/>
    <w:pPr/>
    <w:rPr/>
  </w:style>
  <w:style w:type="paragraph" w:styleId="Style24">
    <w:name w:val="Header"/>
    <w:basedOn w:val="Normal"/>
    <w:uiPriority w:val="99"/>
    <w:unhideWhenUsed/>
    <w:pPr>
      <w:tabs>
        <w:tab w:val="clear" w:pos="708"/>
        <w:tab w:val="center" w:pos="4677" w:leader="none"/>
        <w:tab w:val="right" w:pos="9355" w:leader="none"/>
      </w:tabs>
      <w:spacing w:lineRule="auto" w:line="240" w:before="0" w:after="0"/>
    </w:pPr>
    <w:rPr/>
  </w:style>
  <w:style w:type="paragraph" w:styleId="Style25">
    <w:name w:val="Footer"/>
    <w:basedOn w:val="Normal"/>
    <w:uiPriority w:val="99"/>
    <w:unhideWhenUsed/>
    <w:pPr>
      <w:tabs>
        <w:tab w:val="clear" w:pos="708"/>
        <w:tab w:val="center" w:pos="4677" w:leader="none"/>
        <w:tab w:val="right" w:pos="9355" w:leader="none"/>
      </w:tabs>
      <w:spacing w:lineRule="auto" w:line="240" w:before="0" w:after="0"/>
    </w:pPr>
    <w:rPr/>
  </w:style>
  <w:style w:type="paragraph" w:styleId="BodyTextIndent3" w:customStyle="1">
    <w:name w:val="Body Text Indent 3"/>
    <w:uiPriority w:val="99"/>
    <w:unhideWhenUsed/>
    <w:qFormat/>
    <w:pPr>
      <w:keepNext w:val="false"/>
      <w:keepLines w:val="false"/>
      <w:pageBreakBefore w:val="false"/>
      <w:widowControl w:val="false"/>
      <w:shd w:val="nil" w:color="000000"/>
      <w:suppressAutoHyphens w:val="true"/>
      <w:bidi w:val="0"/>
      <w:spacing w:lineRule="auto" w:line="240" w:beforeAutospacing="0" w:before="0" w:afterAutospacing="0" w:after="120"/>
      <w:ind w:left="283" w:right="0" w:hanging="0"/>
      <w:jc w:val="left"/>
    </w:pPr>
    <w:rPr>
      <w:rFonts w:ascii="Times New Roman" w:hAnsi="Times New Roman" w:eastAsia="Arial Unicode MS" w:cs="Mangal"/>
      <w:b w:val="false"/>
      <w:bCs w:val="false"/>
      <w:i w:val="false"/>
      <w:iCs w:val="false"/>
      <w:caps w:val="false"/>
      <w:smallCaps w:val="false"/>
      <w:strike w:val="false"/>
      <w:dstrike w:val="false"/>
      <w:vanish w:val="false"/>
      <w:color w:val="auto"/>
      <w:spacing w:val="0"/>
      <w:kern w:val="0"/>
      <w:position w:val="0"/>
      <w:sz w:val="16"/>
      <w:sz w:val="16"/>
      <w:szCs w:val="14"/>
      <w:u w:val="none"/>
      <w:vertAlign w:val="baseline"/>
      <w:lang w:val="ru-RU" w:eastAsia="hi-IN" w:bidi="hi-IN"/>
      <w14:ligatures w14:val="none"/>
    </w:rPr>
  </w:style>
  <w:style w:type="paragraph" w:styleId="NormalWeb" w:customStyle="1">
    <w:name w:val="Normal (Web)"/>
    <w:uiPriority w:val="99"/>
    <w:unhideWhenUsed/>
    <w:qFormat/>
    <w:pPr>
      <w:keepNext w:val="false"/>
      <w:keepLines w:val="false"/>
      <w:pageBreakBefore w:val="false"/>
      <w:widowControl/>
      <w:shd w:val="nil" w:color="000000"/>
      <w:suppressAutoHyphens w:val="true"/>
      <w:bidi w:val="0"/>
      <w:spacing w:lineRule="auto" w:line="240" w:beforeAutospacing="0" w:before="0" w:afterAutospacing="0" w:after="96"/>
      <w:ind w:left="0" w:right="0" w:hanging="0"/>
      <w:jc w:val="left"/>
    </w:pPr>
    <w:rPr>
      <w:rFonts w:ascii="Times New Roman" w:hAnsi="Times New Roman" w:eastAsia="Times New Roman" w:cs="Times New Roman"/>
      <w:b w:val="false"/>
      <w:bCs w:val="false"/>
      <w:i w:val="false"/>
      <w:iCs w:val="false"/>
      <w:caps w:val="false"/>
      <w:smallCaps w:val="false"/>
      <w:strike w:val="false"/>
      <w:dstrike w:val="false"/>
      <w:vanish w:val="false"/>
      <w:color w:val="auto"/>
      <w:spacing w:val="0"/>
      <w:kern w:val="0"/>
      <w:position w:val="0"/>
      <w:sz w:val="24"/>
      <w:sz w:val="24"/>
      <w:szCs w:val="24"/>
      <w:u w:val="none"/>
      <w:vertAlign w:val="baseline"/>
      <w:lang w:val="ru-RU" w:eastAsia="ru-RU" w:bidi="ar-SA"/>
      <w14:ligatures w14:val="none"/>
    </w:rPr>
  </w:style>
  <w:style w:type="numbering" w:styleId="NoList" w:default="1">
    <w:name w:val="No List"/>
    <w:uiPriority w:val="99"/>
    <w:semiHidden/>
    <w:unhideWhenUsed/>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C2D91E-294A-46C3-9D62-07550C0F1E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Application>LibreOffice/7.5.6.2$Linux_X86_64 LibreOffice_project/50$Build-2</Application>
  <AppVersion>15.0000</AppVersion>
  <Pages>3</Pages>
  <Words>642</Words>
  <Characters>5155</Characters>
  <CharactersWithSpaces>5884</CharactersWithSpaces>
  <Paragraphs>25</Paragraphs>
  <Company>Управление Росреестра по Владимирской области</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2023-02-09T08:58:00Z</dcterms:created>
  <dc:creator>Садовникова Ольга Викторовна</dc:creator>
  <dc:description/>
  <dc:language>ru-RU</dc:language>
  <cp:lastModifiedBy/>
  <dcterms:modified xsi:type="dcterms:W3CDTF">2025-03-11T17:07:17Z</dcterms:modified>
  <cp:revision>19</cp:revision>
  <dc:subject/>
  <dc:title/>
</cp:coreProperties>
</file>

<file path=docProps/custom.xml><?xml version="1.0" encoding="utf-8"?>
<Properties xmlns="http://schemas.openxmlformats.org/officeDocument/2006/custom-properties" xmlns:vt="http://schemas.openxmlformats.org/officeDocument/2006/docPropsVTypes"/>
</file>