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информирует:</w:t>
      </w:r>
    </w:p>
    <w:p>
      <w:pPr>
        <w:pStyle w:val="Normal"/>
        <w:ind w:left="0" w:right="0" w:firstLine="567"/>
        <w:jc w:val="center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</w:rPr>
        <w:t>в чем суть «гаражной амнистии»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Законом о «гаражной амнистии» можно считать Федеральный закон   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от 05.04.2021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№ 79-ФЗ «О внесении изменений в отдельные законодательные акты Российской Федерации» (Закон 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о «гаражной амнистии»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),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</w:rPr>
        <w:t>вступивший в силу с 01.09.2021.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В 2024 году в рамках реализации Закона о «гаражной амнистии» Управле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  <w:t xml:space="preserve">нием осуществлен государственный кадастровый учет и (или) государственная регистрация прав в отношении 1629 гаражей и 4282 земельных участков, общей площадью 129142 кв. м.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  <w:t>Данный закон внес изменения в ряд нормативно-правовых актов, регулирующих отношения, связанные с таким видом имущества, как гаражи: создание, оформление прав на них и земельные участки под ними, а также легализация уже существующих гаражей, поэтому его называют законом о «гаражной амнистии».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  <w:t xml:space="preserve">Хотелось бы напомнить основные положения данного закона.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«Гаражная амнистия» распространяется на объекты гаражного назначения, возведенные до введения в действие Градостроительного Кодекса РФ (ГрК РФ) (30.12.2004). Речь идет об объектах капитального строительства, которые находятся в гаражно-строительных кооперативах и гаражных товариществах. Гаражи не должны являться объектами вспомогательного использования по отношению к объектам жилищного строительства,  садовым домам, объектам производственного, промышленного или коммерческого назначения, в том числе предназначенных и (или) используемых для осуществления предпринимательской деятельности по оказанию услуг по ремонту, техническому обслуживанию и мойке транспортных средств. Не попадают под "гаражную амнистию" самовольные постройки и гаражи, находящиеся в многоквартирных домах и объектах коммерческого назначения, а также подземные гаражи.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«Воспользоваться «гаражной амнистией» смогут граждане - владельцы гаражей, возведенных до вступления в силу ГрК РФ, то есть до 30.12.2004; их наследники; граждане, которые приобрели гаражи, возведенные до вступления в силу ГрК РФ, по соглашению у лица, подпадающего под «гаражную амнистию», - отмечает руководитель Управления Алексей Сарыгин.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Для того чтобы воспользоваться «гаражной амнистией», гражданину необходимо обратиться в соответствующий орган государственной власти или орган местного самоуправления с заявлением о предоставлении (а при необходимости и образовании) участка под существующим гаражом с приложением любого документа, который подтверждает факт владения гаражом.</w:t>
      </w:r>
    </w:p>
    <w:p>
      <w:pPr>
        <w:pStyle w:val="Normal"/>
        <w:spacing w:lineRule="auto" w:line="240" w:before="0" w:after="0"/>
        <w:ind w:left="0" w:right="0" w:firstLine="567"/>
        <w:jc w:val="both"/>
        <w:rPr/>
      </w:pPr>
      <w:hyperlink r:id="rId3" w:tgtFrame="consultantplus://offline/ref=75F2ECB217B768E25BD70AB61EC0A4C6D746500AC7CB8AABB7EBF66D76CF62E8E47A32FAA7E68C30C909B8F3A0bBp4H">
        <w:r>
          <w:rPr>
            <w:rFonts w:eastAsia="Calibri" w:cs="Times New Roman" w:ascii="Times New Roman" w:hAnsi="Times New Roman" w:eastAsiaTheme="minorHAnsi"/>
            <w:color w:val="auto"/>
            <w:kern w:val="0"/>
            <w:sz w:val="28"/>
            <w:szCs w:val="28"/>
            <w:lang w:val="ru-RU" w:eastAsia="en-US" w:bidi="ar-SA"/>
          </w:rPr>
          <w:t>Законом</w:t>
        </w:r>
      </w:hyperlink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№ 79-ФЗ </w:t>
      </w:r>
      <w:r>
        <w:rPr>
          <w:rFonts w:cs="Times New Roman" w:ascii="Times New Roman" w:hAnsi="Times New Roman"/>
          <w:sz w:val="28"/>
          <w:szCs w:val="28"/>
        </w:rPr>
        <w:t xml:space="preserve">устанавливается перечень таких документов. Например, длительное добросовестное использование, ранее полученное решение о распределении гаража, ранее полученные документы технической инвентаризации, документ о выплате паевого взноса и другое. Регионы вправе утверждать дополнительные перечни документов, которые позволят приобрести право на землю под гаражом.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Следует отметить, что согласно части 1 статьи 18 Закона № 79-ФЗ гаражи, которые блокированы общими стенами с другими гаражами, сведения о которых внесены в ЕГРН как о помещениях в здании или сооружении, признаются самостоятельными зданиями. Внесение соответствующих изменений в записи ЕГРН осуществляется путем указания на вид объекта «здание» и на его назначение «гараж».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В соответствии с пунктом 20 статьи 3.7 Закона о введении в действие Земельного Кодекса РФ гражданин наряду со случаями, указанными в данной статье, вправе приобрести в порядке, предусмотренном статьей 39.20 Земельного Кодекса РФ (ЗК РФ), бесплатно в собственность земельный участок (за исключением случаев, если такой земельный участок не может быть предоставлен в собственность в соответствии с ЗК РФ), который находится в его фактическом пользовании, если на таком земельном участке расположен гараж, являющийся объектом капитального строительства, находящийся в собственности данного гражданина и возведенный до дня введения в действие ГрК РФ.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68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«В целях предоставления земельного участка, на котором расположен гараж, необходимо произвести образование такого земельного участка в соответствии с главой I.1 ЗК РФ», -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</w:rPr>
        <w:t>подчеркивает генеральный директор Центра технической инвентаризации Владимирской области Илья Сурков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68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Согласно пункту 1 статьи 11.3 ЗК РФ, статьи 45 ГрК РФ образование земельных участков из земельных участков, находящихся в государственной или муниципальной собственности, осуществляется на основании решений исполнительных органов государственной власти или органов местного самоуправления, уполномоченных на распоряжение земельными участками.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68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Уполномоченный орган в случае принятия положительного решения самостоятельно направляет в Росреестр необходимые документы. При этом одновременно регистрируются права гражданина как на гараж, так и на земельный участок, на котором он расположен.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680"/>
        <w:jc w:val="both"/>
        <w:rPr/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  <w:t>Росреестром разработаны методические рекомендации для граждан, в которых даны инструкции по применению З</w:t>
      </w:r>
      <w:hyperlink r:id="rId4" w:tgtFrame="consultantplus://offline/ref=75F2ECB217B768E25BD70AB61EC0A4C6D746500AC7CB8AABB7EBF66D76CF62E8E47A32FAA7E68C30C909B8F3A0bBp4H">
        <w:r>
          <w:rPr>
            <w:rFonts w:eastAsia="Times New Roman" w:cs="Times New Roman" w:ascii="Times New Roman" w:hAnsi="Times New Roman"/>
            <w:color w:val="000000"/>
            <w:kern w:val="0"/>
            <w:sz w:val="28"/>
            <w:szCs w:val="28"/>
            <w:lang w:val="ru-RU" w:eastAsia="en-US" w:bidi="ar-SA"/>
          </w:rPr>
          <w:t>акона</w:t>
        </w:r>
      </w:hyperlink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  <w:t xml:space="preserve"> № 79-ФЗ. Материалы в простой и доступной форме помогут гражданам разоб</w:t>
      </w:r>
      <w:r>
        <w:rPr>
          <w:rFonts w:cs="Times New Roman" w:ascii="Times New Roman" w:hAnsi="Times New Roman"/>
          <w:sz w:val="28"/>
          <w:szCs w:val="28"/>
        </w:rPr>
        <w:t>раться с процедурой оформления гаражей в упрощенном порядке. Ознакомиться с материалами можно на официальном сайте Росреестра по ссылке: https://rosreestr.gov.ru.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 w:eastAsia="en-US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en-US" w:bidi="ar-SA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FontStyle41" w:customStyle="1">
    <w:name w:val="Font Style41"/>
    <w:uiPriority w:val="99"/>
    <w:qFormat/>
    <w:rsid w:val="00465683"/>
    <w:rPr>
      <w:rFonts w:ascii="Times New Roman" w:hAnsi="Times New Roman" w:cs="Times New Roman"/>
      <w:color w:val="000000"/>
      <w:sz w:val="24"/>
      <w:szCs w:val="24"/>
    </w:rPr>
  </w:style>
  <w:style w:type="character" w:styleId="Style16" w:customStyle="1">
    <w:name w:val="Основной текст с отступом Знак"/>
    <w:basedOn w:val="DefaultParagraphFont"/>
    <w:uiPriority w:val="99"/>
    <w:qFormat/>
    <w:rsid w:val="00465683"/>
    <w:rPr/>
  </w:style>
  <w:style w:type="character" w:styleId="2" w:customStyle="1">
    <w:name w:val="Основной текст 2 Знак"/>
    <w:basedOn w:val="DefaultParagraphFont"/>
    <w:link w:val="BodyText21"/>
    <w:uiPriority w:val="99"/>
    <w:qFormat/>
    <w:rsid w:val="005520de"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ascii="PT Astra Serif" w:hAnsi="PT Astra Serif" w:cs="Noto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31" w:customStyle="1">
    <w:name w:val="Style3"/>
    <w:basedOn w:val="Normal"/>
    <w:uiPriority w:val="99"/>
    <w:qFormat/>
    <w:rsid w:val="00465683"/>
    <w:pPr>
      <w:widowControl w:val="false"/>
      <w:spacing w:lineRule="exact" w:line="324" w:before="0" w:after="0"/>
      <w:ind w:firstLine="691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2">
    <w:name w:val="Body Text Indent"/>
    <w:basedOn w:val="Normal"/>
    <w:link w:val="Style16"/>
    <w:uiPriority w:val="99"/>
    <w:unhideWhenUsed/>
    <w:rsid w:val="00465683"/>
    <w:pPr>
      <w:spacing w:lineRule="auto" w:line="276" w:before="0" w:after="120"/>
      <w:ind w:left="283" w:hanging="0"/>
    </w:pPr>
    <w:rPr/>
  </w:style>
  <w:style w:type="paragraph" w:styleId="ConsNormal" w:customStyle="1">
    <w:name w:val="ConsNormal"/>
    <w:qFormat/>
    <w:rsid w:val="009a3ac4"/>
    <w:pPr>
      <w:widowControl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BodyText21">
    <w:name w:val="Body Text 2"/>
    <w:basedOn w:val="Normal"/>
    <w:link w:val="2"/>
    <w:uiPriority w:val="99"/>
    <w:unhideWhenUsed/>
    <w:qFormat/>
    <w:rsid w:val="005520de"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5520d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consultantplus://offline/ref=75F2ECB217B768E25BD70AB61EC0A4C6D746500AC7CB8AABB7EBF66D76CF62E8E47A32FAA7E68C30C909B8F3A0bBp4H" TargetMode="External"/><Relationship Id="rId4" Type="http://schemas.openxmlformats.org/officeDocument/2006/relationships/hyperlink" Target="consultantplus://offline/ref=75F2ECB217B768E25BD70AB61EC0A4C6D746500AC7CB8AABB7EBF66D76CF62E8E47A32FAA7E68C30C909B8F3A0bBp4H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Application>LibreOffice/7.5.6.2$Linux_X86_64 LibreOffice_project/50$Build-2</Application>
  <AppVersion>15.0000</AppVersion>
  <Pages>3</Pages>
  <Words>665</Words>
  <Characters>4621</Characters>
  <CharactersWithSpaces>5404</CharactersWithSpaces>
  <Paragraphs>26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2024-02-21T14:26:00Z</cp:lastPrinted>
  <dcterms:modified xsi:type="dcterms:W3CDTF">2025-03-13T14:22:43Z</dcterms:modified>
  <cp:revision>79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