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endnotes.xml" ContentType="application/vnd.openxmlformats-officedocument.wordprocessingml.endnot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862"/>
      </w:pPr>
      <w:r/>
      <w:r/>
    </w:p>
    <w:p>
      <w:pPr>
        <w:pStyle w:val="862"/>
        <w:jc w:val="center"/>
      </w:pPr>
      <w:r>
        <mc:AlternateContent>
          <mc:Choice Requires="wpg">
            <w:drawing>
              <wp:anchor xmlns:wp="http://schemas.openxmlformats.org/drawingml/2006/wordprocessingDrawing" xmlns:wp14="http://schemas.microsoft.com/office/word/2010/wordprocessingDrawing" distT="0" distB="0" distL="114300" distR="114300" simplePos="0" relativeHeight="524288" behindDoc="1" locked="0" layoutInCell="1" allowOverlap="1">
                <wp:simplePos x="0" y="0"/>
                <wp:positionH relativeFrom="column">
                  <wp:posOffset>289560</wp:posOffset>
                </wp:positionH>
                <wp:positionV relativeFrom="paragraph">
                  <wp:posOffset>76200</wp:posOffset>
                </wp:positionV>
                <wp:extent cx="1760220" cy="598170"/>
                <wp:effectExtent l="0" t="0" r="0" b="0"/>
                <wp:wrapTight wrapText="bothSides">
                  <wp:wrapPolygon edited="1">
                    <wp:start x="2959" y="288"/>
                    <wp:lineTo x="2071" y="288"/>
                    <wp:lineTo x="395" y="3456"/>
                    <wp:lineTo x="99" y="9792"/>
                    <wp:lineTo x="984" y="14112"/>
                    <wp:lineTo x="1085" y="14976"/>
                    <wp:lineTo x="5523" y="18720"/>
                    <wp:lineTo x="6411" y="18720"/>
                    <wp:lineTo x="6411" y="20160"/>
                    <wp:lineTo x="7002" y="20736"/>
                    <wp:lineTo x="8285" y="20736"/>
                    <wp:lineTo x="13710" y="20736"/>
                    <wp:lineTo x="14597" y="20736"/>
                    <wp:lineTo x="15189" y="19872"/>
                    <wp:lineTo x="15090" y="18720"/>
                    <wp:lineTo x="21205" y="15552"/>
                    <wp:lineTo x="21600" y="14976"/>
                    <wp:lineTo x="21304" y="11232"/>
                    <wp:lineTo x="5523" y="9504"/>
                    <wp:lineTo x="16175" y="9504"/>
                    <wp:lineTo x="17655" y="8928"/>
                    <wp:lineTo x="17655" y="3168"/>
                    <wp:lineTo x="16077" y="2592"/>
                    <wp:lineTo x="3353" y="288"/>
                    <wp:lineTo x="2959" y="288"/>
                  </wp:wrapPolygon>
                </wp:wrapTight>
                <wp:docPr id="1" name="_x0000_s103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0"/>
                        <a:stretch/>
                      </pic:blipFill>
                      <pic:spPr bwMode="auto">
                        <a:xfrm>
                          <a:off x="0" y="0"/>
                          <a:ext cx="1760220" cy="598170"/>
                        </a:xfrm>
                        <a:prstGeom prst="rect">
                          <a:avLst/>
                        </a:prstGeom>
                        <a:noFill/>
                        <a:ln>
                          <a:noFill/>
                          <a:miter/>
                        </a:ln>
                      </pic:spPr>
                    </pic:pic>
                  </a:graphicData>
                </a:graphic>
              </wp:anchor>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position:absolute;z-index:-524288;o:allowoverlap:true;o:allowincell:true;mso-position-horizontal-relative:text;margin-left:22.80pt;mso-position-horizontal:absolute;mso-position-vertical-relative:text;margin-top:6.00pt;mso-position-vertical:absolute;width:138.60pt;height:47.10pt;mso-wrap-distance-left:9.00pt;mso-wrap-distance-top:0.00pt;mso-wrap-distance-right:9.00pt;mso-wrap-distance-bottom:0.00pt;" wrapcoords="13699 1333 9588 1333 1829 16000 458 45333 4556 65333 5023 69333 25569 86667 29681 86667 29681 93333 32417 96000 38356 96000 63472 96000 67579 96000 70319 92000 69861 86667 98171 72000 100000 69333 98630 52000 25569 44000 74884 44000 81736 41333 81736 14667 74431 12000 15523 1333 13699 1333" stroked="f">
                <v:path textboxrect="0,0,0,0"/>
                <w10:wrap type="tight"/>
                <v:imagedata r:id="rId10" o:title=""/>
              </v:shape>
            </w:pict>
          </mc:Fallback>
        </mc:AlternateContent>
      </w:r>
      <w:r/>
    </w:p>
    <w:p>
      <w:pPr>
        <w:pStyle w:val="862"/>
        <w:spacing w:before="240"/>
        <w:tabs>
          <w:tab w:val="center" w:pos="5245" w:leader="none"/>
          <w:tab w:val="left" w:pos="8952" w:leader="none"/>
        </w:tabs>
        <w:outlineLvl w:val="0"/>
      </w:pPr>
      <w:r/>
      <w:r/>
    </w:p>
    <w:p>
      <w:pPr>
        <w:pStyle w:val="862"/>
        <w:spacing w:before="240"/>
        <w:tabs>
          <w:tab w:val="center" w:pos="5245" w:leader="none"/>
          <w:tab w:val="left" w:pos="8952" w:leader="none"/>
        </w:tabs>
        <w:rPr>
          <w:rFonts w:ascii="Arial" w:hAnsi="Arial" w:cs="Arial"/>
          <w:b/>
        </w:rPr>
        <w:framePr w:hSpace="180" w:wrap="around" w:vAnchor="text" w:hAnchor="page" w:x="1249" w:y="642"/>
        <w:outlineLvl w:val="0"/>
      </w:pPr>
      <w:r>
        <w:rPr>
          <w:rFonts w:ascii="Arial" w:hAnsi="Arial" w:cs="Arial"/>
          <w:b/>
          <w:sz w:val="22"/>
        </w:rPr>
        <w:t xml:space="preserve"> </w:t>
      </w:r>
      <w:r>
        <w:rPr>
          <w:rFonts w:ascii="Arial" w:hAnsi="Arial" w:cs="Arial"/>
          <w:b/>
          <w:sz w:val="22"/>
        </w:rPr>
        <w:t xml:space="preserve">8 июля 2025 </w:t>
      </w:r>
      <w:r>
        <w:rPr>
          <w:rFonts w:ascii="Arial" w:hAnsi="Arial" w:cs="Arial"/>
          <w:b/>
          <w:sz w:val="22"/>
        </w:rPr>
        <w:t xml:space="preserve">г.</w:t>
      </w:r>
      <w:r>
        <w:rPr>
          <w:rFonts w:ascii="Arial" w:hAnsi="Arial" w:cs="Arial"/>
          <w:b/>
          <w:sz w:val="22"/>
        </w:rPr>
        <w:t xml:space="preserve">                     </w:t>
      </w:r>
      <w:r>
        <w:rPr>
          <w:rFonts w:ascii="Arial" w:hAnsi="Arial" w:cs="Arial"/>
          <w:b/>
          <w:sz w:val="22"/>
        </w:rPr>
        <w:t xml:space="preserve"> </w:t>
        <w:tab/>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         </w:t>
      </w:r>
      <w:r>
        <w:rPr>
          <w:rFonts w:ascii="Arial" w:hAnsi="Arial" w:cs="Arial"/>
          <w:b/>
          <w:sz w:val="22"/>
        </w:rPr>
        <w:t xml:space="preserve">г. Владимир</w:t>
      </w:r>
      <w:r>
        <w:rPr>
          <w:rFonts w:ascii="Arial" w:hAnsi="Arial" w:cs="Arial"/>
          <w:b/>
        </w:rPr>
        <w:t xml:space="preserve">                                                </w:t>
      </w:r>
      <w:r>
        <w:rPr>
          <w:rFonts w:ascii="Arial" w:hAnsi="Arial" w:cs="Arial"/>
          <w:b/>
        </w:rPr>
      </w:r>
      <w:r>
        <w:rPr>
          <w:rFonts w:ascii="Arial" w:hAnsi="Arial" w:cs="Arial"/>
          <w:b/>
        </w:rPr>
      </w:r>
    </w:p>
    <w:p>
      <w:pPr>
        <w:pStyle w:val="862"/>
        <w:jc w:val="center"/>
        <w:spacing w:before="240"/>
        <w:tabs>
          <w:tab w:val="center" w:pos="5245" w:leader="none"/>
          <w:tab w:val="left" w:pos="8952" w:leader="none"/>
        </w:tabs>
        <w:rPr>
          <w:rFonts w:ascii="Calibri" w:hAnsi="Calibri" w:cs="Calibri"/>
          <w:b/>
          <w:color w:val="7f7f7f"/>
          <w:sz w:val="32"/>
          <w:szCs w:val="36"/>
        </w:rPr>
        <w:outlineLvl w:val="0"/>
      </w:pPr>
      <w:r>
        <w:rPr>
          <w:rFonts w:ascii="Calibri" w:hAnsi="Calibri" w:cs="Calibri"/>
          <w:b/>
          <w:color w:val="7f7f7f"/>
          <w:sz w:val="32"/>
          <w:szCs w:val="36"/>
        </w:rPr>
      </w:r>
      <w:r>
        <w:rPr>
          <w:rFonts w:ascii="Calibri" w:hAnsi="Calibri" w:cs="Calibri"/>
          <w:b/>
          <w:color w:val="7f7f7f"/>
          <w:sz w:val="32"/>
          <w:szCs w:val="36"/>
        </w:rPr>
      </w:r>
      <w:r>
        <w:rPr>
          <w:rFonts w:ascii="Calibri" w:hAnsi="Calibri" w:cs="Calibri"/>
          <w:b/>
          <w:color w:val="7f7f7f"/>
          <w:sz w:val="32"/>
          <w:szCs w:val="36"/>
        </w:rPr>
      </w:r>
    </w:p>
    <w:p>
      <w:pPr>
        <w:jc w:val="left"/>
        <w:spacing w:before="240" w:line="276" w:lineRule="auto"/>
        <w:tabs>
          <w:tab w:val="center" w:pos="5245" w:leader="none"/>
          <w:tab w:val="left" w:pos="8952" w:leader="none"/>
        </w:tabs>
        <w:rPr>
          <w:rFonts w:ascii="Calibri" w:hAnsi="Calibri" w:cs="Calibri"/>
          <w:b/>
          <w:bCs/>
          <w:color w:val="7f7f7f"/>
          <w:sz w:val="32"/>
          <w:szCs w:val="32"/>
        </w:rPr>
        <w:outlineLvl w:val="0"/>
      </w:pPr>
      <w:r>
        <w:rPr>
          <w:rFonts w:ascii="Calibri" w:hAnsi="Calibri" w:cs="Calibri"/>
          <w:b/>
          <w:color w:val="7f7f7f"/>
          <w:sz w:val="32"/>
          <w:szCs w:val="36"/>
          <w:highlight w:val="none"/>
        </w:rPr>
      </w:r>
      <w:r>
        <w:rPr>
          <w:rFonts w:ascii="Calibri" w:hAnsi="Calibri" w:cs="Calibri"/>
          <w:b/>
          <w:bCs/>
          <w:color w:val="7f7f7f"/>
          <w:sz w:val="32"/>
          <w:szCs w:val="32"/>
        </w:rPr>
      </w:r>
      <w:r>
        <w:rPr>
          <w:rFonts w:ascii="Calibri" w:hAnsi="Calibri" w:cs="Calibri"/>
          <w:b/>
          <w:bCs/>
          <w:color w:val="7f7f7f"/>
          <w:sz w:val="32"/>
          <w:szCs w:val="32"/>
        </w:rPr>
      </w:r>
    </w:p>
    <w:p>
      <w:pPr>
        <w:ind w:left="0" w:right="0" w:firstLine="0"/>
        <w:jc w:val="center"/>
        <w:rPr>
          <w:rFonts w:ascii="Arial Narrow" w:hAnsi="Arial Narrow" w:eastAsia="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Calibri" w:hAnsi="Calibri" w:cs="Calibri"/>
          <w:b/>
          <w:bCs/>
          <w:color w:val="7f7f7f"/>
          <w:sz w:val="32"/>
          <w:szCs w:val="36"/>
        </w:rPr>
        <w:t xml:space="preserve">Пресс-релиз</w:t>
      </w:r>
      <w:r>
        <w:rPr>
          <w:rFonts w:ascii="Calibri" w:hAnsi="Calibri" w:cs="Calibri"/>
          <w:b/>
          <w:bCs/>
          <w:color w:val="7f7f7f"/>
          <w:sz w:val="32"/>
          <w:szCs w:val="32"/>
          <w:highlight w:val="none"/>
        </w:rPr>
        <w:br/>
      </w:r>
      <w:r>
        <w:rPr>
          <w:rFonts w:ascii="Arial Narrow" w:hAnsi="Arial Narrow" w:eastAsia="Arial Narrow" w:cs="Arial Narrow"/>
          <w:b/>
          <w:bCs/>
          <w:color w:val="auto"/>
          <w:sz w:val="24"/>
          <w:szCs w:val="24"/>
          <w:highlight w:val="none"/>
        </w:rPr>
        <w:br/>
      </w:r>
      <w:r>
        <w:rPr>
          <w:rFonts w:ascii="Arial Narrow" w:hAnsi="Arial Narrow" w:cs="Arial Narrow"/>
          <w:sz w:val="24"/>
          <w:szCs w:val="24"/>
        </w:rPr>
      </w:r>
      <w:r>
        <w:rPr>
          <w:rFonts w:ascii="Arial Narrow" w:hAnsi="Arial Narrow" w:eastAsia="Arial Narrow" w:cs="Arial Narrow"/>
          <w:b/>
          <w:bCs/>
          <w:color w:val="auto"/>
          <w:sz w:val="24"/>
          <w:szCs w:val="24"/>
          <w:highlight w:val="none"/>
        </w:rPr>
        <w:t xml:space="preserve">Простые правила</w:t>
      </w:r>
      <w:r/>
    </w:p>
    <w:p>
      <w:pPr>
        <w:ind w:left="0" w:right="0" w:firstLine="0"/>
        <w:jc w:val="center"/>
        <w:rPr>
          <w:rFonts w:ascii="Arial Narrow" w:hAnsi="Arial Narrow" w:eastAsia="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r>
      <w:r>
        <w:rPr>
          <w:rFonts w:ascii="Arial Narrow" w:hAnsi="Arial Narrow" w:eastAsia="Arial Narrow" w:cs="Arial Narrow"/>
          <w:b/>
          <w:bCs/>
          <w:color w:val="auto"/>
          <w:sz w:val="24"/>
          <w:szCs w:val="24"/>
          <w:highlight w:val="none"/>
        </w:rPr>
      </w:r>
    </w:p>
    <w:p>
      <w:pPr>
        <w:ind w:left="0" w:right="0" w:firstLine="0"/>
        <w:jc w:val="cente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Почему нужно обучить ребенка электробезопасности</w:t>
      </w:r>
      <w:r/>
    </w:p>
    <w:p>
      <w:pPr>
        <w:ind w:left="0" w:right="0" w:firstLine="0"/>
        <w:jc w:val="cente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Ежегодно в России регистрируют около 3 млн детских травм. В основном это дорожные происшествия, падения с высоты, ожоги и отравления. Электротравмы встречаются реже, но здесь выше процент тяжелых и летальных исходов. А сами дети зачастую не понимают, какую </w:t>
      </w:r>
      <w:r>
        <w:rPr>
          <w:rFonts w:ascii="Arial Narrow" w:hAnsi="Arial Narrow" w:eastAsia="Arial Narrow" w:cs="Arial Narrow"/>
          <w:b w:val="0"/>
          <w:bCs w:val="0"/>
          <w:color w:val="auto"/>
          <w:sz w:val="24"/>
          <w:szCs w:val="24"/>
          <w:highlight w:val="none"/>
        </w:rPr>
        <w:t xml:space="preserve">угрозу для них представляет, к примеру, рисковое селфи.</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Именно такой случай недавно произошел на Кубани. 13-летний подросток залез на вагон-цистерну на сортировочной железнодорожной станции в станице Павловской и получил удар током от контактного провода. Сейчас мальчик в больнице, его жизнь спасают врачи.</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eastAsia="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Смертельная угроза</w:t>
      </w:r>
      <w:r>
        <w:rPr>
          <w:rFonts w:ascii="Arial Narrow" w:hAnsi="Arial Narrow" w:eastAsia="Arial Narrow" w:cs="Arial Narrow"/>
          <w:b/>
          <w:bCs/>
          <w:sz w:val="24"/>
          <w:szCs w:val="24"/>
        </w:rPr>
      </w:r>
    </w:p>
    <w:p>
      <w:pPr>
        <w:ind w:left="0" w:right="0" w:firstLine="0"/>
        <w:jc w:val="both"/>
        <w:rPr>
          <w:rFonts w:ascii="Arial Narrow" w:hAnsi="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r>
      <w:r>
        <w:rPr>
          <w:rFonts w:ascii="Arial Narrow" w:hAnsi="Arial Narrow" w:eastAsia="Arial Narrow" w:cs="Arial Narrow"/>
          <w:b/>
          <w:bCs/>
          <w:color w:val="auto"/>
          <w:sz w:val="24"/>
          <w:szCs w:val="24"/>
          <w:highlight w:val="none"/>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Под воздействием напряжения через тело человека протекает электрический ток, который нарушает нормальную работу организма. Безопасным считается напряжение до 12 вольт.</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Наибольшее распространение в быту получили электросети 220 вольт. Поэтому тяжелые и смертельные поражения возможны даже при соприкосновении с неисправными бытовыми приборами. И, конечно, чрезвычайно опасны любые «промышленные» энергообъекты, включая линии э</w:t>
      </w:r>
      <w:r>
        <w:rPr>
          <w:rFonts w:ascii="Arial Narrow" w:hAnsi="Arial Narrow" w:eastAsia="Arial Narrow" w:cs="Arial Narrow"/>
          <w:b w:val="0"/>
          <w:bCs w:val="0"/>
          <w:color w:val="auto"/>
          <w:sz w:val="24"/>
          <w:szCs w:val="24"/>
          <w:highlight w:val="none"/>
        </w:rPr>
        <w:t xml:space="preserve">лектропередачи (ЛЭП) и трансформаторные подстанции.</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По данным, опубликованным Всероссийским центром экстренной и радиационной медицины им. А.М. Никифорова» МЧС России, частота летальных исходов от поражения электричеством составляет около 10%. Нередко также последствием травмы является инвалидность.</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«Большое значение имеют рост и вес пострадавшего человека – у ребенка травма будет серьезнее, чем у взрослого. Тяжесть поражения зависит от многих причин: напряжения, длительности воздействия, сопротивления тканей, состояния кожи, места воздействия тока. По</w:t>
      </w:r>
      <w:r>
        <w:rPr>
          <w:rFonts w:ascii="Arial Narrow" w:hAnsi="Arial Narrow" w:eastAsia="Arial Narrow" w:cs="Arial Narrow"/>
          <w:b w:val="0"/>
          <w:bCs w:val="0"/>
          <w:color w:val="auto"/>
          <w:sz w:val="24"/>
          <w:szCs w:val="24"/>
          <w:highlight w:val="none"/>
        </w:rPr>
        <w:t xml:space="preserve">этому нужно объяснять правила взаимодействия с электричеством с самого раннего возраста», – говорит к.т.н., доцент кафедры Инженерной экологии и охраны труда НИУ «МЭИ» Илья Королев.</w:t>
      </w:r>
      <w:r>
        <w:rPr>
          <w:rFonts w:ascii="Arial Narrow" w:hAnsi="Arial Narrow" w:eastAsia="Arial Narrow" w:cs="Arial Narrow"/>
          <w:sz w:val="24"/>
          <w:szCs w:val="24"/>
        </w:rPr>
      </w:r>
    </w:p>
    <w:p>
      <w:pPr>
        <w:ind w:left="0" w:right="0" w:firstLine="0"/>
        <w:jc w:val="both"/>
        <w:rPr>
          <w:rFonts w:ascii="Arial Narrow" w:hAnsi="Arial Narrow" w:cs="Arial Narrow"/>
          <w:b/>
          <w:bCs/>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r>
      <w:r>
        <w:rPr>
          <w:rFonts w:ascii="Arial Narrow" w:hAnsi="Arial Narrow" w:eastAsia="Arial Narrow" w:cs="Arial Narrow"/>
          <w:b/>
          <w:bCs/>
          <w:sz w:val="24"/>
          <w:szCs w:val="24"/>
        </w:rPr>
      </w:r>
    </w:p>
    <w:p>
      <w:pPr>
        <w:ind w:left="0" w:right="0" w:firstLine="0"/>
        <w:jc w:val="both"/>
        <w:rPr>
          <w:rFonts w:ascii="Arial Narrow" w:hAnsi="Arial Narrow" w:eastAsia="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Причины и последствия</w:t>
      </w:r>
      <w:r>
        <w:rPr>
          <w:rFonts w:ascii="Arial Narrow" w:hAnsi="Arial Narrow" w:eastAsia="Arial Narrow" w:cs="Arial Narrow"/>
          <w:b/>
          <w:bCs/>
          <w:sz w:val="24"/>
          <w:szCs w:val="24"/>
        </w:rPr>
      </w:r>
    </w:p>
    <w:p>
      <w:pPr>
        <w:ind w:left="0" w:right="0" w:firstLine="0"/>
        <w:jc w:val="both"/>
        <w:rPr>
          <w:rFonts w:ascii="Arial Narrow" w:hAnsi="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r>
      <w:r>
        <w:rPr>
          <w:rFonts w:ascii="Arial Narrow" w:hAnsi="Arial Narrow" w:eastAsia="Arial Narrow" w:cs="Arial Narrow"/>
          <w:b/>
          <w:bCs/>
          <w:color w:val="auto"/>
          <w:sz w:val="24"/>
          <w:szCs w:val="24"/>
          <w:highlight w:val="none"/>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Преобладающее большинство маленьких детей получают электротравмы в домашних условиях при контакте с неисправными бытовыми приборами или неизолированной проводкой. Наиболее уязвимы сердечно-сосудистая и нервная системы – даже если ребенок выглядит нормально,</w:t>
      </w:r>
      <w:r>
        <w:rPr>
          <w:rFonts w:ascii="Arial Narrow" w:hAnsi="Arial Narrow" w:eastAsia="Arial Narrow" w:cs="Arial Narrow"/>
          <w:b w:val="0"/>
          <w:bCs w:val="0"/>
          <w:color w:val="auto"/>
          <w:sz w:val="24"/>
          <w:szCs w:val="24"/>
          <w:highlight w:val="none"/>
        </w:rPr>
        <w:t xml:space="preserve"> возможны скрытые последствия, например, аритмия.</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У подростков травмы чаще бывают при проникновении на энергообъекты, залезании на опоры ЛЭП, вагоны электропоездов и т.п. Кроме того, угрозу несут высоковольтные провода, так как к ним опасно приближение на близкое расстояние. В этом случае могут возникнуть </w:t>
      </w:r>
      <w:r>
        <w:rPr>
          <w:rFonts w:ascii="Arial Narrow" w:hAnsi="Arial Narrow" w:eastAsia="Arial Narrow" w:cs="Arial Narrow"/>
          <w:b w:val="0"/>
          <w:bCs w:val="0"/>
          <w:color w:val="auto"/>
          <w:sz w:val="24"/>
          <w:szCs w:val="24"/>
          <w:highlight w:val="none"/>
        </w:rPr>
        <w:t xml:space="preserve">электрическая дуга и ожог. Это может быть, например, если пострадавший рыбачит с удочкой под опорами ЛЭП.</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Серьезную опасность таит в себе лежащий на земле оборванный провод. Если он находится под напряжением, ток начинает как бы «стекать» в землю, образуя невидимое глазу «пятно». Зона риска составляет окружность примерным радиусом 8 метров – визуально это расст</w:t>
      </w:r>
      <w:r>
        <w:rPr>
          <w:rFonts w:ascii="Arial Narrow" w:hAnsi="Arial Narrow" w:eastAsia="Arial Narrow" w:cs="Arial Narrow"/>
          <w:b w:val="0"/>
          <w:bCs w:val="0"/>
          <w:color w:val="auto"/>
          <w:sz w:val="24"/>
          <w:szCs w:val="24"/>
          <w:highlight w:val="none"/>
        </w:rPr>
        <w:t xml:space="preserve">ояние аналогично длине большого рейсового автобуса. Выходить с этого участка нужно «гусиным шагом»: cведите ноги вместе, не отрывайте их друг от друга и от земли, передвигайтесь мелкими скользящими шажками, приставляя пятку к носку.</w:t>
      </w:r>
      <w:r>
        <w:rPr>
          <w:rFonts w:ascii="Arial Narrow" w:hAnsi="Arial Narrow" w:eastAsia="Arial Narrow" w:cs="Arial Narrow"/>
          <w:sz w:val="24"/>
          <w:szCs w:val="24"/>
        </w:rPr>
      </w:r>
    </w:p>
    <w:p>
      <w:pPr>
        <w:ind w:left="0" w:right="0" w:firstLine="0"/>
        <w:jc w:val="both"/>
        <w:rPr>
          <w:rFonts w:ascii="Arial Narrow" w:hAnsi="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b w:val="0"/>
          <w:bCs w:val="0"/>
          <w:color w:val="auto"/>
          <w:sz w:val="24"/>
          <w:szCs w:val="24"/>
          <w:highlight w:val="none"/>
        </w:rPr>
      </w:r>
    </w:p>
    <w:p>
      <w:pPr>
        <w:ind w:left="0" w:right="0" w:firstLine="0"/>
        <w:jc w:val="both"/>
        <w:rPr>
          <w:rFonts w:ascii="Arial Narrow" w:hAnsi="Arial Narrow" w:cs="Arial Narrow"/>
          <w:b/>
          <w:bCs/>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Что делать, если несчастье произошло</w:t>
      </w:r>
      <w:r>
        <w:rPr>
          <w:rFonts w:ascii="Arial Narrow" w:hAnsi="Arial Narrow" w:eastAsia="Arial Narrow" w:cs="Arial Narrow"/>
          <w:b/>
          <w:bCs/>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Шаг 1: Обезопасить себя – ни в коем случае не прикасаться к пострадавшему, отодвинуть от него источник тока безопасным способом, например, с помощью сухой деревянной доски. Вызвать скорую помощь.</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Шаг 2: Проверить состояние пострадавшего, осмотрев его тело, позвав по имени. Критическими признаками тяжелой травмы являются потеря сознания, судороги, нарушение дыхания, резкая слабость. Даже если пострадавший выглядит нормально, стоит обратиться к врачу </w:t>
      </w:r>
      <w:r>
        <w:rPr>
          <w:rFonts w:ascii="Arial Narrow" w:hAnsi="Arial Narrow" w:eastAsia="Arial Narrow" w:cs="Arial Narrow"/>
          <w:b w:val="0"/>
          <w:bCs w:val="0"/>
          <w:color w:val="auto"/>
          <w:sz w:val="24"/>
          <w:szCs w:val="24"/>
          <w:highlight w:val="none"/>
        </w:rPr>
        <w:t xml:space="preserve">для выявления возможных внутренних повреждений. В некоторых случаях первичные признаки ограничиваются легким покраснением кожи, а серьезные последствия становятся заметны через 24-48 часов.</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Шаг 3: Если пострадавший без сознания, но дышит, следует положить его на бок, а при отсутствии дыхания – начать непрямой массаж сердца. Категорически нельзя использовать любые домашние средства для лечения. Единственное допущение – наложить на открытую рану</w:t>
      </w:r>
      <w:r>
        <w:rPr>
          <w:rFonts w:ascii="Arial Narrow" w:hAnsi="Arial Narrow" w:eastAsia="Arial Narrow" w:cs="Arial Narrow"/>
          <w:b w:val="0"/>
          <w:bCs w:val="0"/>
          <w:color w:val="auto"/>
          <w:sz w:val="24"/>
          <w:szCs w:val="24"/>
          <w:highlight w:val="none"/>
        </w:rPr>
        <w:t xml:space="preserve"> стерильную салфетку.</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Предупрежден – значит вооружен</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«По данным Всемирной организации здравоохранения, сегодня и в развитых странах дети чаще погибают в результате техногенных инцидентов, нежели от болезней и травм. Российские энергетики ведут постоянную работу по профилактике электротравматизма, но родители,</w:t>
      </w:r>
      <w:r>
        <w:rPr>
          <w:rFonts w:ascii="Arial Narrow" w:hAnsi="Arial Narrow" w:eastAsia="Arial Narrow" w:cs="Arial Narrow"/>
          <w:b w:val="0"/>
          <w:bCs w:val="0"/>
          <w:color w:val="auto"/>
          <w:sz w:val="24"/>
          <w:szCs w:val="24"/>
          <w:highlight w:val="none"/>
        </w:rPr>
        <w:t xml:space="preserve"> учителя и воспитатели должны наравне уделять вопросу самое пристальное внимание. Необходимо объединять усилия ради безопасности наших детей. Это общая ответственность», – говорит заместитель председателя Комитета Госдумы по энергетике Юрий Станкевич.</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Все необходимые материалы есть. Например, недавно издательство «Просвещение» совместно с компанией «Россети» запустили по этой теме модуль социального онлайн-проекта «Всероссийский урок безопасности». Он содержит видеоролики и задания, которые могут использ</w:t>
      </w:r>
      <w:r>
        <w:rPr>
          <w:rFonts w:ascii="Arial Narrow" w:hAnsi="Arial Narrow" w:eastAsia="Arial Narrow" w:cs="Arial Narrow"/>
          <w:b w:val="0"/>
          <w:bCs w:val="0"/>
          <w:color w:val="auto"/>
          <w:sz w:val="24"/>
          <w:szCs w:val="24"/>
          <w:highlight w:val="none"/>
        </w:rPr>
        <w:t xml:space="preserve">овать учителя, родители и дети. А у самих «Россетей» есть виртуальный проект «Маша Лампочкина» – это мультипликационный персонаж, который ведет блог в социальных сетях с познавательной информацией.</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b/>
          <w:bCs/>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Самое главное:</w:t>
      </w:r>
      <w:r>
        <w:rPr>
          <w:rFonts w:ascii="Arial Narrow" w:hAnsi="Arial Narrow" w:eastAsia="Arial Narrow" w:cs="Arial Narrow"/>
          <w:b/>
          <w:bCs/>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Проверьте исправность домашних электроприборов и проводки, установите защитные устройства на розетки</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Научите ребенка правилам обращения с электричеством, используя доступные ему примеры и объяснения</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eastAsia="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Освойте базовые навыки оказания первой медицинской помощи</w:t>
      </w:r>
      <w:r>
        <w:rPr>
          <w:rFonts w:ascii="Arial Narrow" w:hAnsi="Arial Narrow" w:eastAsia="Arial Narrow" w:cs="Arial Narrow"/>
          <w:sz w:val="24"/>
          <w:szCs w:val="24"/>
        </w:rPr>
      </w:r>
    </w:p>
    <w:p>
      <w:pPr>
        <w:ind w:left="0" w:right="0" w:firstLine="0"/>
        <w:jc w:val="both"/>
        <w:rPr>
          <w:rFonts w:ascii="Arial Narrow" w:hAnsi="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b w:val="0"/>
          <w:bCs w:val="0"/>
          <w:color w:val="auto"/>
          <w:sz w:val="24"/>
          <w:szCs w:val="24"/>
          <w:highlight w:val="none"/>
        </w:rPr>
      </w:r>
    </w:p>
    <w:p>
      <w:pPr>
        <w:ind w:left="0" w:right="0" w:firstLine="0"/>
        <w:jc w:val="both"/>
        <w:rPr>
          <w:rFonts w:ascii="Arial Narrow" w:hAnsi="Arial Narrow" w:eastAsia="Arial Narrow" w:cs="Arial Narrow"/>
          <w:b/>
          <w:bCs/>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bCs/>
          <w:color w:val="auto"/>
          <w:sz w:val="24"/>
          <w:szCs w:val="24"/>
          <w:highlight w:val="none"/>
        </w:rPr>
        <w:t xml:space="preserve">«Нельзя», о которых нужно знать ребенку:</w:t>
      </w:r>
      <w:r>
        <w:rPr>
          <w:rFonts w:ascii="Arial Narrow" w:hAnsi="Arial Narrow" w:eastAsia="Arial Narrow" w:cs="Arial Narrow"/>
          <w:b/>
          <w:bCs/>
          <w:sz w:val="24"/>
          <w:szCs w:val="24"/>
        </w:rPr>
      </w:r>
    </w:p>
    <w:p>
      <w:pPr>
        <w:ind w:left="0" w:right="0" w:firstLine="0"/>
        <w:jc w:val="both"/>
        <w:rPr>
          <w:rFonts w:ascii="Arial Narrow" w:hAnsi="Arial Narrow" w:cs="Arial Narrow"/>
          <w:b w:val="0"/>
          <w:bCs w:val="0"/>
          <w:color w:val="auto"/>
          <w:sz w:val="24"/>
          <w:szCs w:val="24"/>
          <w:highlight w:val="none"/>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b w:val="0"/>
          <w:bCs w:val="0"/>
          <w:color w:val="auto"/>
          <w:sz w:val="24"/>
          <w:szCs w:val="24"/>
          <w:highlight w:val="none"/>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тянуть вилку из розетки за провод</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трогать электроприборы и розетки мокрыми руками</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самостоятельно ремонтировать электроприборы</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подходить к провисшим и оборванным проводам ближе 8-10 метров</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влезать на опоры ЛЭП, набрасывать проволоку и иные предметы на провода, разбивать изоляторы</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приближаться к проводам ЛЭП, влезая на какие-либо строения или транспортные средства</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заходить в трансформаторные будки, подстанции и другие помещения с электрическим оборудованием, открывать лестничные электрощиты в подъездах домов</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ловить рыбу, играть в мяч, пускать воздушных змеев под ЛЭП</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Нельзя разводить огонь вблизи ЛЭП и иных энергообъектов</w:t>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r>
      <w:r>
        <w:rPr>
          <w:rFonts w:ascii="Arial Narrow" w:hAnsi="Arial Narrow" w:eastAsia="Arial Narrow" w:cs="Arial Narrow"/>
          <w:sz w:val="24"/>
          <w:szCs w:val="24"/>
        </w:rPr>
      </w:r>
    </w:p>
    <w:p>
      <w:pPr>
        <w:ind w:left="0" w:right="0" w:firstLine="0"/>
        <w:jc w:val="both"/>
        <w:rPr>
          <w:rFonts w:ascii="Arial Narrow" w:hAnsi="Arial Narrow" w:cs="Arial Narrow"/>
          <w:sz w:val="24"/>
          <w:szCs w:val="24"/>
        </w:rPr>
        <w:pBdr>
          <w:top w:val="none" w:color="000000" w:sz="4" w:space="0"/>
          <w:left w:val="none" w:color="000000" w:sz="4" w:space="0"/>
          <w:bottom w:val="none" w:color="000000" w:sz="4" w:space="0"/>
          <w:right w:val="none" w:color="000000" w:sz="4" w:space="0"/>
        </w:pBdr>
      </w:pPr>
      <w:r>
        <w:rPr>
          <w:rFonts w:ascii="Arial Narrow" w:hAnsi="Arial Narrow" w:eastAsia="Arial Narrow" w:cs="Arial Narrow"/>
          <w:b w:val="0"/>
          <w:bCs w:val="0"/>
          <w:color w:val="auto"/>
          <w:sz w:val="24"/>
          <w:szCs w:val="24"/>
          <w:highlight w:val="none"/>
        </w:rPr>
        <w:t xml:space="preserve">• Находясь в походе, опасно останавливаться на отдых вблизи воздушных линий электропередачи, либо подстанций</w:t>
        <w:br/>
        <w:br/>
        <w:t xml:space="preserve">Источник: Комсомольская Правда </w:t>
      </w:r>
      <w:r>
        <w:rPr>
          <w:rFonts w:ascii="Arial Narrow" w:hAnsi="Arial Narrow" w:eastAsia="Arial Narrow" w:cs="Arial Narrow"/>
          <w:sz w:val="24"/>
          <w:szCs w:val="24"/>
        </w:rPr>
      </w:r>
    </w:p>
    <w:p>
      <w:pPr>
        <w:rPr>
          <w:rFonts w:ascii="Arial Narrow" w:hAnsi="Arial Narrow"/>
          <w:bCs/>
          <w:i/>
          <w:sz w:val="16"/>
          <w:szCs w:val="16"/>
          <w:highlight w:val="none"/>
        </w:rPr>
      </w:pPr>
      <w:r>
        <w:rPr>
          <w:rFonts w:ascii="Arial Narrow" w:hAnsi="Arial Narrow"/>
          <w:i/>
          <w:iCs/>
          <w:sz w:val="16"/>
          <w:szCs w:val="20"/>
          <w:highlight w:val="none"/>
        </w:rPr>
      </w:r>
      <w:r>
        <w:rPr>
          <w:rFonts w:ascii="Arial Narrow" w:hAnsi="Arial Narrow"/>
          <w:i/>
          <w:iCs/>
          <w:sz w:val="16"/>
          <w:szCs w:val="20"/>
          <w:highlight w:val="none"/>
        </w:rPr>
      </w:r>
    </w:p>
    <w:p>
      <w:pPr>
        <w:pStyle w:val="862"/>
        <w:rPr>
          <w:rFonts w:ascii="Arial Narrow" w:hAnsi="Arial Narrow"/>
          <w:i/>
          <w:iCs/>
          <w:sz w:val="16"/>
          <w:szCs w:val="16"/>
          <w:highlight w:val="none"/>
        </w:rPr>
      </w:pPr>
      <w:r>
        <w:rPr>
          <w:rFonts w:ascii="Arial Narrow" w:hAnsi="Arial Narrow"/>
          <w:b/>
          <w:bCs/>
          <w:i/>
          <w:iCs/>
          <w:sz w:val="16"/>
          <w:szCs w:val="20"/>
        </w:rPr>
        <w:t xml:space="preserve">«Россети Центр и Приволжье»* – торговый знак ПАО «Россети Центр и Приволжье» (находится под управлением «Россети Центр» </w:t>
      </w:r>
      <w:r>
        <w:rPr>
          <w:rFonts w:ascii="Arial Narrow" w:hAnsi="Arial Narrow"/>
          <w:b/>
          <w:bCs/>
          <w:i/>
          <w:iCs/>
          <w:sz w:val="16"/>
          <w:szCs w:val="20"/>
        </w:rPr>
        <w:t xml:space="preserve">- торговый знак ПАО «Россети Центр</w:t>
      </w:r>
      <w:r>
        <w:rPr>
          <w:rFonts w:ascii="Arial Narrow" w:hAnsi="Arial Narrow"/>
          <w:b/>
          <w:bCs/>
          <w:i/>
          <w:iCs/>
          <w:sz w:val="16"/>
          <w:szCs w:val="20"/>
        </w:rPr>
        <w:t xml:space="preserve">») </w:t>
      </w:r>
      <w:r>
        <w:rPr>
          <w:rFonts w:ascii="Arial Narrow" w:hAnsi="Arial Narrow"/>
          <w:i/>
          <w:iCs/>
          <w:sz w:val="16"/>
          <w:szCs w:val="20"/>
        </w:rPr>
        <w:t xml:space="preserve">– дочернее общество крупнейшей в Российской Федерации энергокомпании ПАО «Россети». «Россети Центр и Приволжье» является основным поставщиком услуг по передаче электроэнергии и технологическому присоединению к электросетям в девяти регионах РФ. </w:t>
      </w:r>
      <w:r>
        <w:rPr>
          <w:rFonts w:ascii="Arial Narrow" w:hAnsi="Arial Narrow"/>
          <w:i/>
          <w:iCs/>
          <w:sz w:val="16"/>
          <w:szCs w:val="16"/>
          <w:highlight w:val="none"/>
        </w:rPr>
      </w:r>
      <w:r>
        <w:rPr>
          <w:rFonts w:ascii="Arial Narrow" w:hAnsi="Arial Narrow"/>
          <w:i/>
          <w:iCs/>
          <w:sz w:val="16"/>
          <w:szCs w:val="16"/>
          <w:highlight w:val="none"/>
        </w:rPr>
      </w:r>
    </w:p>
    <w:p>
      <w:pPr>
        <w:pStyle w:val="862"/>
        <w:rPr>
          <w:rFonts w:ascii="Arial Narrow" w:hAnsi="Arial Narrow"/>
          <w:i/>
          <w:iCs/>
          <w:sz w:val="16"/>
          <w:szCs w:val="20"/>
        </w:rPr>
      </w:pPr>
      <w:r>
        <w:rPr>
          <w:rFonts w:ascii="Arial Narrow" w:hAnsi="Arial Narrow"/>
          <w:i/>
          <w:iCs/>
          <w:sz w:val="16"/>
          <w:szCs w:val="20"/>
        </w:rPr>
        <w:t xml:space="preserve">Под управлением компании находится 285 тыс. км воздушных и кабельных линий электропередачи, свыше 1,5 тыс. подстанций 35-220 кВ, 67 тыс. трансформаторных подстанций 6-35/0,4 кВ и рас</w:t>
      </w:r>
      <w:r>
        <w:rPr>
          <w:rFonts w:ascii="Arial Narrow" w:hAnsi="Arial Narrow"/>
          <w:i/>
          <w:iCs/>
          <w:sz w:val="16"/>
          <w:szCs w:val="20"/>
        </w:rPr>
        <w:t xml:space="preserve">пределительных пунктов 6-10 кВ. </w:t>
      </w:r>
      <w:r>
        <w:rPr>
          <w:rFonts w:ascii="Arial Narrow" w:hAnsi="Arial Narrow"/>
          <w:i/>
          <w:iCs/>
          <w:sz w:val="16"/>
          <w:szCs w:val="20"/>
        </w:rPr>
        <w:t xml:space="preserve">Общая мощность этих энергообъектов превышает 44,6 тыс. МВА. </w:t>
      </w:r>
      <w:r>
        <w:rPr>
          <w:rFonts w:ascii="Arial Narrow" w:hAnsi="Arial Narrow"/>
          <w:i/>
          <w:iCs/>
          <w:sz w:val="16"/>
          <w:szCs w:val="20"/>
        </w:rPr>
      </w:r>
      <w:r>
        <w:rPr>
          <w:rFonts w:ascii="Arial Narrow" w:hAnsi="Arial Narrow"/>
          <w:i/>
          <w:iCs/>
          <w:sz w:val="16"/>
          <w:szCs w:val="20"/>
        </w:rPr>
      </w:r>
    </w:p>
    <w:p>
      <w:pPr>
        <w:pStyle w:val="862"/>
        <w:shd w:val="clear" w:color="auto" w:fill="ffffff"/>
        <w:rPr>
          <w:rFonts w:ascii="Arial Narrow" w:hAnsi="Arial Narrow"/>
          <w:i/>
          <w:iCs/>
          <w:sz w:val="16"/>
          <w:szCs w:val="20"/>
        </w:rPr>
      </w:pPr>
      <w:r>
        <w:rPr>
          <w:rFonts w:ascii="Arial Narrow" w:hAnsi="Arial Narrow"/>
          <w:i/>
          <w:iCs/>
          <w:sz w:val="16"/>
          <w:szCs w:val="20"/>
        </w:rPr>
        <w:t xml:space="preserve">С 11 сентября 2017 года полномочия единоличного исполнительного органа «Россети Центр и Приволжье» переданы «Россети Центр».</w:t>
      </w:r>
      <w:r>
        <w:rPr>
          <w:rFonts w:ascii="Arial Narrow" w:hAnsi="Arial Narrow"/>
          <w:i/>
          <w:iCs/>
          <w:sz w:val="16"/>
          <w:szCs w:val="20"/>
        </w:rPr>
      </w:r>
      <w:r>
        <w:rPr>
          <w:rFonts w:ascii="Arial Narrow" w:hAnsi="Arial Narrow"/>
          <w:i/>
          <w:iCs/>
          <w:sz w:val="16"/>
          <w:szCs w:val="20"/>
        </w:rPr>
      </w:r>
    </w:p>
    <w:p>
      <w:pPr>
        <w:pStyle w:val="862"/>
        <w:rPr>
          <w:rFonts w:ascii="Arial Narrow" w:hAnsi="Arial Narrow"/>
          <w:sz w:val="16"/>
          <w:szCs w:val="20"/>
        </w:rPr>
      </w:pPr>
      <w:r>
        <w:rPr>
          <w:rFonts w:ascii="Arial Narrow" w:hAnsi="Arial Narrow"/>
          <w:i/>
          <w:iCs/>
          <w:sz w:val="16"/>
          <w:szCs w:val="20"/>
          <w:shd w:val="clear" w:color="auto" w:fill="ffffff"/>
        </w:rPr>
        <w:t xml:space="preserve">* С июня 2019 года все компании магистрального и распределительного электросетевого комплекса в корпоративных и маркетинговых коммуникациях, а также на </w:t>
      </w:r>
      <w:r>
        <w:rPr>
          <w:rFonts w:ascii="Arial Narrow" w:hAnsi="Arial Narrow"/>
          <w:i/>
          <w:iCs/>
          <w:sz w:val="16"/>
          <w:szCs w:val="20"/>
          <w:shd w:val="clear" w:color="auto" w:fill="ffffff"/>
        </w:rPr>
        <w:t xml:space="preserve">всех носителях фирменного стиля </w:t>
      </w:r>
      <w:r>
        <w:rPr>
          <w:rFonts w:ascii="Arial Narrow" w:hAnsi="Arial Narrow"/>
          <w:i/>
          <w:iCs/>
          <w:sz w:val="16"/>
          <w:szCs w:val="20"/>
          <w:shd w:val="clear" w:color="auto" w:fill="ffffff"/>
        </w:rPr>
        <w:t xml:space="preserve">используют новое название, содержащее торговый знак «Россети» и региональную или функциональную привязку.</w:t>
      </w:r>
      <w:r>
        <w:rPr>
          <w:rFonts w:ascii="Arial Narrow" w:hAnsi="Arial Narrow"/>
          <w:sz w:val="16"/>
          <w:szCs w:val="20"/>
        </w:rPr>
        <w:t xml:space="preserve"> </w:t>
      </w:r>
      <w:r>
        <w:rPr>
          <w:rFonts w:ascii="Arial Narrow" w:hAnsi="Arial Narrow"/>
          <w:sz w:val="16"/>
          <w:szCs w:val="20"/>
        </w:rPr>
      </w:r>
      <w:r>
        <w:rPr>
          <w:rFonts w:ascii="Arial Narrow" w:hAnsi="Arial Narrow"/>
          <w:sz w:val="16"/>
          <w:szCs w:val="20"/>
        </w:rPr>
      </w:r>
    </w:p>
    <w:p>
      <w:pPr>
        <w:pStyle w:val="862"/>
        <w:rPr>
          <w:rFonts w:ascii="Arial Narrow" w:hAnsi="Arial Narrow"/>
          <w:i/>
          <w:iCs/>
          <w:sz w:val="16"/>
          <w:szCs w:val="20"/>
          <w:lang w:eastAsia="en-US"/>
        </w:rPr>
      </w:pPr>
      <w:r>
        <w:rPr>
          <w:rFonts w:ascii="Arial Narrow" w:hAnsi="Arial Narrow"/>
          <w:i/>
          <w:iCs/>
          <w:sz w:val="16"/>
          <w:szCs w:val="20"/>
          <w:lang w:eastAsia="en-US"/>
        </w:rPr>
      </w:r>
      <w:r>
        <w:rPr>
          <w:rFonts w:ascii="Arial Narrow" w:hAnsi="Arial Narrow"/>
          <w:i/>
          <w:iCs/>
          <w:sz w:val="16"/>
          <w:szCs w:val="20"/>
          <w:lang w:eastAsia="en-US"/>
        </w:rPr>
      </w:r>
      <w:r>
        <w:rPr>
          <w:rFonts w:ascii="Arial Narrow" w:hAnsi="Arial Narrow"/>
          <w:i/>
          <w:iCs/>
          <w:sz w:val="16"/>
          <w:szCs w:val="20"/>
          <w:lang w:eastAsia="en-US"/>
        </w:rPr>
      </w:r>
    </w:p>
    <w:p>
      <w:pPr>
        <w:pStyle w:val="862"/>
        <w:rPr>
          <w:rFonts w:ascii="Calibri" w:hAnsi="Calibri"/>
          <w:i/>
          <w:iCs/>
          <w:sz w:val="16"/>
          <w:szCs w:val="20"/>
        </w:rPr>
      </w:pPr>
      <w:r>
        <w:rPr>
          <w:rFonts w:ascii="Arial Narrow" w:hAnsi="Arial Narrow"/>
          <w:b/>
          <w:bCs/>
          <w:i/>
          <w:iCs/>
          <w:sz w:val="16"/>
          <w:szCs w:val="20"/>
          <w:shd w:val="clear" w:color="auto" w:fill="ffffff"/>
        </w:rPr>
        <w:t xml:space="preserve">Компания «Россети»</w:t>
      </w:r>
      <w:r>
        <w:rPr>
          <w:rFonts w:ascii="Arial Narrow" w:hAnsi="Arial Narrow"/>
          <w:i/>
          <w:iCs/>
          <w:sz w:val="16"/>
          <w:szCs w:val="20"/>
          <w:shd w:val="clear" w:color="auto" w:fill="ffffff"/>
        </w:rPr>
        <w:t xml:space="preserve"> является оператором одного из крупнейших электросетевых комплексов в м</w:t>
      </w:r>
      <w:r>
        <w:rPr>
          <w:rFonts w:ascii="Arial Narrow" w:hAnsi="Arial Narrow"/>
          <w:i/>
          <w:iCs/>
          <w:sz w:val="16"/>
          <w:szCs w:val="20"/>
          <w:shd w:val="clear" w:color="auto" w:fill="ffffff"/>
        </w:rPr>
        <w:t xml:space="preserve">ире. Управляет 2,35 млн км линий электропередачи, 507 тыс. подстанций трансформаторной мощностью более 792 ГВА. В 2019 году полезный отпуск электроэнергии потребителям составил 763 млрд кВт·ч. Численность персонала группы компаний «Россети» - 220 тыс. чело</w:t>
      </w:r>
      <w:r>
        <w:rPr>
          <w:rFonts w:ascii="Arial Narrow" w:hAnsi="Arial Narrow"/>
          <w:i/>
          <w:iCs/>
          <w:sz w:val="16"/>
          <w:szCs w:val="20"/>
          <w:shd w:val="clear" w:color="auto" w:fill="ffffff"/>
        </w:rPr>
        <w:t xml:space="preserve">век. Имущественный комплекс ПАО </w:t>
      </w:r>
      <w:r>
        <w:rPr>
          <w:rFonts w:ascii="Arial Narrow" w:hAnsi="Arial Narrow"/>
          <w:i/>
          <w:iCs/>
          <w:sz w:val="16"/>
          <w:szCs w:val="20"/>
          <w:shd w:val="clear" w:color="auto" w:fill="ffffff"/>
        </w:rPr>
        <w:t xml:space="preserve">«Россети» включает 35 дочерн</w:t>
      </w:r>
      <w:r>
        <w:rPr>
          <w:rFonts w:ascii="Arial Narrow" w:hAnsi="Arial Narrow"/>
          <w:i/>
          <w:iCs/>
          <w:sz w:val="16"/>
          <w:szCs w:val="20"/>
          <w:shd w:val="clear" w:color="auto" w:fill="ffffff"/>
        </w:rPr>
        <w:t xml:space="preserve">их и зависимых обществ, в том числе 15 межрегиональных, и магистральную сетевую компанию. Контролирующим акционером является государство в лице Федерального агентства по управлению государственным имуществом РФ, владеющее 88,04 % долей в уставном капитале.</w:t>
      </w:r>
      <w:r>
        <w:rPr>
          <w:rFonts w:ascii="Calibri" w:hAnsi="Calibri"/>
          <w:i/>
          <w:iCs/>
          <w:sz w:val="16"/>
          <w:szCs w:val="20"/>
        </w:rPr>
      </w:r>
      <w:r>
        <w:rPr>
          <w:rFonts w:ascii="Calibri" w:hAnsi="Calibri"/>
          <w:i/>
          <w:iCs/>
          <w:sz w:val="16"/>
          <w:szCs w:val="20"/>
        </w:rPr>
      </w:r>
    </w:p>
    <w:p>
      <w:pPr>
        <w:pStyle w:val="862"/>
        <w:jc w:val="both"/>
        <w:rPr>
          <w:rFonts w:ascii="Arial Narrow" w:hAnsi="Arial Narrow"/>
          <w:sz w:val="20"/>
        </w:rPr>
      </w:pPr>
      <w:r>
        <w:rPr>
          <w:rFonts w:ascii="Arial Narrow" w:hAnsi="Arial Narrow"/>
          <w:sz w:val="20"/>
        </w:rPr>
      </w:r>
      <w:r>
        <w:rPr>
          <w:rFonts w:ascii="Arial Narrow" w:hAnsi="Arial Narrow"/>
          <w:sz w:val="20"/>
        </w:rPr>
      </w:r>
      <w:r>
        <w:rPr>
          <w:rFonts w:ascii="Arial Narrow" w:hAnsi="Arial Narrow"/>
          <w:sz w:val="20"/>
        </w:rPr>
      </w:r>
    </w:p>
    <w:p>
      <w:pPr>
        <w:pStyle w:val="862"/>
        <w:ind w:firstLine="1"/>
        <w:jc w:val="both"/>
        <w:rPr>
          <w:rFonts w:ascii="Arial Narrow" w:hAnsi="Arial Narrow"/>
          <w:b/>
          <w:iCs/>
          <w:sz w:val="18"/>
        </w:rPr>
      </w:pPr>
      <w:r>
        <w:rPr>
          <w:rFonts w:ascii="Arial Narrow" w:hAnsi="Arial Narrow"/>
          <w:b/>
          <w:iCs/>
          <w:sz w:val="18"/>
        </w:rPr>
        <w:t xml:space="preserve">Пресс-служба</w:t>
      </w:r>
      <w:r>
        <w:rPr>
          <w:rFonts w:ascii="Arial Narrow" w:hAnsi="Arial Narrow"/>
          <w:b/>
          <w:iCs/>
          <w:sz w:val="18"/>
        </w:rPr>
        <w:t xml:space="preserve"> филиала</w:t>
      </w:r>
      <w:r>
        <w:rPr>
          <w:rFonts w:ascii="Arial Narrow" w:hAnsi="Arial Narrow"/>
          <w:b/>
          <w:iCs/>
          <w:sz w:val="18"/>
        </w:rPr>
        <w:t xml:space="preserve"> </w:t>
      </w:r>
      <w:r>
        <w:rPr>
          <w:rFonts w:ascii="Arial Narrow" w:hAnsi="Arial Narrow"/>
          <w:b/>
          <w:iCs/>
          <w:sz w:val="18"/>
        </w:rPr>
      </w:r>
      <w:r>
        <w:rPr>
          <w:rFonts w:ascii="Arial Narrow" w:hAnsi="Arial Narrow"/>
          <w:b/>
          <w:iCs/>
          <w:sz w:val="18"/>
        </w:rPr>
      </w:r>
    </w:p>
    <w:p>
      <w:pPr>
        <w:pStyle w:val="862"/>
        <w:ind w:firstLine="1"/>
        <w:rPr>
          <w:rFonts w:ascii="Arial Narrow" w:hAnsi="Arial Narrow"/>
          <w:b/>
          <w:iCs/>
          <w:sz w:val="18"/>
          <w:szCs w:val="22"/>
        </w:rPr>
      </w:pPr>
      <w:r>
        <w:rPr>
          <w:rFonts w:ascii="Arial Narrow" w:hAnsi="Arial Narrow"/>
          <w:b/>
          <w:sz w:val="18"/>
        </w:rPr>
        <w:t xml:space="preserve">«Россети Центр и Приволжье</w:t>
      </w:r>
      <w:r>
        <w:rPr>
          <w:rFonts w:ascii="Arial Narrow" w:hAnsi="Arial Narrow"/>
          <w:b/>
          <w:sz w:val="18"/>
        </w:rPr>
        <w:t xml:space="preserve">» - «</w:t>
      </w:r>
      <w:r>
        <w:rPr>
          <w:rFonts w:ascii="Arial Narrow" w:hAnsi="Arial Narrow"/>
          <w:b/>
          <w:sz w:val="18"/>
        </w:rPr>
        <w:t xml:space="preserve">Владимирэнерго</w:t>
      </w:r>
      <w:r>
        <w:rPr>
          <w:rFonts w:ascii="Arial Narrow" w:hAnsi="Arial Narrow"/>
          <w:b/>
          <w:sz w:val="18"/>
          <w:szCs w:val="22"/>
        </w:rPr>
        <w:t xml:space="preserve">»</w:t>
      </w:r>
      <w:r>
        <w:rPr>
          <w:rFonts w:ascii="Arial Narrow" w:hAnsi="Arial Narrow"/>
          <w:sz w:val="18"/>
          <w:szCs w:val="22"/>
        </w:rPr>
        <w:t xml:space="preserve"> </w:t>
      </w:r>
      <w:r>
        <w:rPr>
          <w:rFonts w:ascii="Arial Narrow" w:hAnsi="Arial Narrow"/>
          <w:b/>
          <w:iCs/>
          <w:sz w:val="18"/>
          <w:szCs w:val="22"/>
        </w:rPr>
        <w:t xml:space="preserve">                           </w:t>
      </w:r>
      <w:r>
        <w:rPr>
          <w:rFonts w:ascii="Arial Narrow" w:hAnsi="Arial Narrow"/>
          <w:b/>
          <w:iCs/>
          <w:sz w:val="18"/>
          <w:szCs w:val="22"/>
        </w:rPr>
        <w:t xml:space="preserve">                                           Тел: </w:t>
      </w:r>
      <w:r>
        <w:rPr>
          <w:rFonts w:ascii="Arial Narrow" w:hAnsi="Arial Narrow"/>
          <w:b/>
          <w:iCs/>
          <w:sz w:val="18"/>
          <w:szCs w:val="22"/>
        </w:rPr>
        <w:t xml:space="preserve">(4922) 47-00-88</w:t>
      </w:r>
      <w:r>
        <w:rPr>
          <w:rFonts w:ascii="Arial Narrow" w:hAnsi="Arial Narrow"/>
          <w:b/>
          <w:iCs/>
          <w:sz w:val="18"/>
          <w:szCs w:val="22"/>
        </w:rPr>
      </w:r>
      <w:r>
        <w:rPr>
          <w:rFonts w:ascii="Arial Narrow" w:hAnsi="Arial Narrow"/>
          <w:b/>
          <w:iCs/>
          <w:sz w:val="18"/>
          <w:szCs w:val="22"/>
        </w:rPr>
      </w:r>
    </w:p>
    <w:p>
      <w:pPr>
        <w:pStyle w:val="862"/>
        <w:rPr>
          <w:rFonts w:ascii="Arial Narrow" w:hAnsi="Arial Narrow"/>
          <w:b/>
          <w:iCs/>
          <w:sz w:val="18"/>
          <w:szCs w:val="22"/>
          <w:lang w:val="en-US"/>
        </w:rPr>
      </w:pPr>
      <w:r>
        <w:rPr>
          <w:rFonts w:ascii="Arial Narrow" w:hAnsi="Arial Narrow"/>
          <w:b/>
          <w:iCs/>
          <w:sz w:val="18"/>
          <w:szCs w:val="22"/>
        </w:rPr>
        <w:t xml:space="preserve">                                                                                                                                                                  </w:t>
      </w:r>
      <w:r>
        <w:rPr>
          <w:rFonts w:ascii="Arial Narrow" w:hAnsi="Arial Narrow"/>
          <w:b/>
          <w:iCs/>
          <w:sz w:val="18"/>
          <w:szCs w:val="22"/>
          <w:lang w:val="en-US"/>
        </w:rPr>
        <w:t xml:space="preserve">+7-910-677-02-64 </w:t>
      </w:r>
      <w:r>
        <w:rPr>
          <w:rFonts w:ascii="Arial Narrow" w:hAnsi="Arial Narrow"/>
          <w:b/>
          <w:iCs/>
          <w:sz w:val="18"/>
          <w:szCs w:val="22"/>
          <w:lang w:val="en-US"/>
        </w:rPr>
      </w:r>
      <w:r>
        <w:rPr>
          <w:rFonts w:ascii="Arial Narrow" w:hAnsi="Arial Narrow"/>
          <w:b/>
          <w:iCs/>
          <w:sz w:val="18"/>
          <w:szCs w:val="22"/>
          <w:lang w:val="en-US"/>
        </w:rPr>
      </w:r>
    </w:p>
    <w:p>
      <w:pPr>
        <w:pStyle w:val="862"/>
        <w:jc w:val="both"/>
        <w:rPr>
          <w:rFonts w:ascii="Arial Narrow" w:hAnsi="Arial Narrow"/>
          <w:b/>
          <w:iCs/>
          <w:sz w:val="18"/>
          <w:lang w:val="en-US"/>
        </w:rPr>
      </w:pPr>
      <w:r>
        <w:rPr>
          <w:rFonts w:ascii="Arial Narrow" w:hAnsi="Arial Narrow"/>
          <w:b/>
          <w:iCs/>
          <w:sz w:val="18"/>
          <w:lang w:val="en-US"/>
        </w:rPr>
        <w:t xml:space="preserve">                                                                                                            </w:t>
      </w:r>
      <w:r>
        <w:rPr>
          <w:rFonts w:ascii="Arial Narrow" w:hAnsi="Arial Narrow"/>
          <w:b/>
          <w:iCs/>
          <w:sz w:val="18"/>
          <w:lang w:val="en-US"/>
        </w:rPr>
        <w:t xml:space="preserve">                                                     </w:t>
      </w:r>
      <w:r>
        <w:rPr>
          <w:rFonts w:ascii="Arial Narrow" w:hAnsi="Arial Narrow"/>
          <w:b/>
          <w:iCs/>
          <w:sz w:val="18"/>
          <w:lang w:val="en-US"/>
        </w:rPr>
        <w:t xml:space="preserve"> e-mail: </w:t>
      </w:r>
      <w:r>
        <w:rPr>
          <w:rFonts w:ascii="Arial Narrow" w:hAnsi="Arial Narrow"/>
          <w:b/>
          <w:sz w:val="18"/>
          <w:lang w:val="en-US"/>
        </w:rPr>
        <w:fldChar w:fldCharType="begin"/>
      </w:r>
      <w:r>
        <w:rPr>
          <w:rFonts w:ascii="Arial Narrow" w:hAnsi="Arial Narrow"/>
          <w:b/>
          <w:sz w:val="18"/>
          <w:lang w:val="en-US"/>
        </w:rPr>
        <w:instrText xml:space="preserve"> HYPERLINK "mailto:</w:instrText>
      </w:r>
      <w:r>
        <w:rPr>
          <w:rFonts w:ascii="Arial Narrow" w:hAnsi="Arial Narrow"/>
          <w:b/>
          <w:sz w:val="18"/>
          <w:lang w:val="en-US"/>
        </w:rPr>
        <w:instrText xml:space="preserve">verbin_ms@vl.mrsk-cp.ru</w:instrText>
      </w:r>
      <w:r>
        <w:rPr>
          <w:rFonts w:ascii="Arial Narrow" w:hAnsi="Arial Narrow"/>
          <w:b/>
          <w:sz w:val="18"/>
          <w:lang w:val="en-US"/>
        </w:rPr>
        <w:instrText xml:space="preserve">" </w:instrText>
      </w:r>
      <w:r>
        <w:rPr>
          <w:rFonts w:ascii="Arial Narrow" w:hAnsi="Arial Narrow"/>
          <w:b/>
          <w:sz w:val="18"/>
          <w:lang w:val="en-US"/>
        </w:rPr>
        <w:fldChar w:fldCharType="separate"/>
      </w:r>
      <w:r>
        <w:rPr>
          <w:rStyle w:val="878"/>
          <w:rFonts w:ascii="Arial Narrow" w:hAnsi="Arial Narrow"/>
          <w:b/>
          <w:sz w:val="18"/>
          <w:lang w:val="en-US"/>
        </w:rPr>
        <w:t xml:space="preserve">verbin_ms@vl.mrsk-cp.ru</w:t>
      </w:r>
      <w:r>
        <w:rPr>
          <w:rFonts w:ascii="Arial Narrow" w:hAnsi="Arial Narrow"/>
          <w:b/>
          <w:sz w:val="18"/>
          <w:lang w:val="en-US"/>
        </w:rPr>
        <w:fldChar w:fldCharType="end"/>
      </w:r>
      <w:r>
        <w:rPr>
          <w:sz w:val="18"/>
          <w:lang w:val="en-US"/>
        </w:rPr>
        <w:t xml:space="preserve"> </w:t>
      </w:r>
      <w:r>
        <w:rPr>
          <w:rFonts w:ascii="Arial Narrow" w:hAnsi="Arial Narrow"/>
          <w:b/>
          <w:iCs/>
          <w:sz w:val="18"/>
          <w:lang w:val="en-US"/>
        </w:rPr>
        <w:t xml:space="preserve">       </w:t>
      </w:r>
      <w:r>
        <w:rPr>
          <w:rFonts w:ascii="Arial Narrow" w:hAnsi="Arial Narrow"/>
          <w:b/>
          <w:iCs/>
          <w:sz w:val="18"/>
          <w:lang w:val="en-US"/>
        </w:rPr>
      </w:r>
      <w:r>
        <w:rPr>
          <w:rFonts w:ascii="Arial Narrow" w:hAnsi="Arial Narrow"/>
          <w:b/>
          <w:iCs/>
          <w:sz w:val="18"/>
          <w:lang w:val="en-US"/>
        </w:rPr>
      </w:r>
    </w:p>
    <w:p>
      <w:pPr>
        <w:pStyle w:val="862"/>
        <w:jc w:val="both"/>
        <w:shd w:val="clear" w:color="auto" w:fill="ffffff"/>
        <w:rPr>
          <w:rFonts w:ascii="Arial Narrow" w:hAnsi="Arial Narrow" w:eastAsia="Calibri" w:cs="Arial"/>
          <w:bCs/>
        </w:rPr>
      </w:pPr>
      <w:r>
        <w:rPr>
          <w:rFonts w:ascii="Arial Narrow" w:hAnsi="Arial Narrow" w:eastAsia="Calibri" w:cs="Arial"/>
          <w:bCs/>
        </w:rPr>
      </w:r>
      <w:r>
        <w:rPr>
          <w:rFonts w:ascii="Arial Narrow" w:hAnsi="Arial Narrow" w:eastAsia="Calibri" w:cs="Arial"/>
          <w:bCs/>
        </w:rPr>
      </w:r>
      <w:r>
        <w:rPr>
          <w:rFonts w:ascii="Arial Narrow" w:hAnsi="Arial Narrow" w:eastAsia="Calibri" w:cs="Arial"/>
          <w:bCs/>
        </w:rPr>
      </w:r>
    </w:p>
    <w:p>
      <w:pPr>
        <w:pStyle w:val="862"/>
        <w:jc w:val="both"/>
        <w:shd w:val="clear" w:color="auto" w:fill="ffffff"/>
        <w:rPr>
          <w:rFonts w:ascii="Arial Narrow" w:hAnsi="Arial Narrow" w:eastAsia="Calibri"/>
          <w:bCs/>
        </w:rPr>
      </w:pPr>
      <w:r>
        <w:rPr>
          <w:rFonts w:ascii="Arial Narrow" w:hAnsi="Arial Narrow" w:eastAsia="Calibri" w:cs="Arial"/>
          <w:bCs/>
        </w:rPr>
        <w:t xml:space="preserve">   </w:t>
      </w:r>
      <w:r>
        <w:rPr>
          <w:rFonts w:ascii="Arial Narrow" w:hAnsi="Arial Narrow" w:eastAsia="Calibri" w:cs="Arial"/>
          <w:bCs/>
        </w:rPr>
        <w:t xml:space="preserve"> </w:t>
      </w:r>
      <w:r>
        <w:rPr>
          <w:rFonts w:ascii="Arial Narrow" w:hAnsi="Arial Narrow" w:eastAsia="Calibri"/>
          <w:bCs/>
        </w:rPr>
        <w:t xml:space="preserve"> </w:t>
      </w:r>
      <w:r>
        <w:rPr>
          <w:rFonts w:ascii="Arial Narrow" w:hAnsi="Arial Narrow" w:eastAsia="Calibri"/>
          <w:bCs/>
        </w:rPr>
      </w:r>
      <w:r>
        <w:rPr>
          <w:rFonts w:ascii="Arial Narrow" w:hAnsi="Arial Narrow" w:eastAsia="Calibri"/>
          <w:bCs/>
        </w:rPr>
      </w:r>
    </w:p>
    <w:p>
      <w:pPr>
        <w:pStyle w:val="862"/>
        <w:jc w:val="both"/>
        <w:shd w:val="clear" w:color="auto" w:fill="ffffff"/>
        <w:rPr>
          <w:rFonts w:ascii="Arial Narrow" w:hAnsi="Arial Narrow" w:eastAsia="Calibri"/>
          <w:b/>
          <w:bCs/>
        </w:rPr>
      </w:pPr>
      <w:r>
        <w:rPr>
          <w:rFonts w:ascii="Arial Narrow" w:hAnsi="Arial Narrow" w:eastAsia="Calibri"/>
          <w:bCs/>
        </w:rPr>
        <w:t xml:space="preserve">  </w:t>
      </w:r>
      <w:r>
        <w:rPr>
          <w:rFonts w:ascii="Arial Narrow" w:hAnsi="Arial Narrow" w:eastAsia="Calibri"/>
          <w:b/>
          <w:bCs/>
        </w:rPr>
      </w:r>
      <w:r>
        <w:rPr>
          <w:rFonts w:ascii="Arial Narrow" w:hAnsi="Arial Narrow" w:eastAsia="Calibri"/>
          <w:b/>
          <w:bCs/>
        </w:rPr>
      </w:r>
    </w:p>
    <w:p>
      <w:pPr>
        <w:pStyle w:val="862"/>
        <w:ind w:firstLine="567"/>
        <w:jc w:val="both"/>
        <w:shd w:val="clear" w:color="auto" w:fill="ffffff"/>
        <w:rPr>
          <w:rFonts w:ascii="Arial Narrow" w:hAnsi="Arial Narrow" w:cs="Arial"/>
          <w:color w:val="000000"/>
        </w:rPr>
      </w:pPr>
      <w:r>
        <w:rPr>
          <w:rFonts w:ascii="Arial Narrow" w:hAnsi="Arial Narrow" w:cs="Arial"/>
          <w:color w:val="000000"/>
        </w:rPr>
      </w:r>
      <w:r>
        <w:rPr>
          <w:rFonts w:ascii="Arial Narrow" w:hAnsi="Arial Narrow" w:cs="Arial"/>
          <w:color w:val="000000"/>
        </w:rPr>
      </w:r>
      <w:r>
        <w:rPr>
          <w:rFonts w:ascii="Arial Narrow" w:hAnsi="Arial Narrow" w:cs="Arial"/>
          <w:color w:val="000000"/>
        </w:rPr>
      </w:r>
    </w:p>
    <w:p>
      <w:pPr>
        <w:pStyle w:val="862"/>
        <w:rPr>
          <w:rFonts w:ascii="Arial Narrow" w:hAnsi="Arial Narrow"/>
          <w:b/>
          <w:iCs/>
          <w:sz w:val="18"/>
        </w:rPr>
      </w:pPr>
      <w:r>
        <w:rPr>
          <w:rFonts w:ascii="Arial Narrow" w:hAnsi="Arial Narrow"/>
          <w:b/>
          <w:iCs/>
          <w:sz w:val="18"/>
        </w:rPr>
        <w:t xml:space="preserve"> </w:t>
      </w:r>
      <w:r>
        <w:rPr>
          <w:rFonts w:ascii="Arial Narrow" w:hAnsi="Arial Narrow"/>
          <w:b/>
          <w:iCs/>
          <w:sz w:val="18"/>
        </w:rPr>
      </w:r>
      <w:r>
        <w:rPr>
          <w:rFonts w:ascii="Arial Narrow" w:hAnsi="Arial Narrow"/>
          <w:b/>
          <w:iCs/>
          <w:sz w:val="18"/>
        </w:rPr>
      </w:r>
    </w:p>
    <w:sectPr>
      <w:footerReference w:type="default" r:id="rId9"/>
      <w:footnotePr/>
      <w:endnotePr/>
      <w:type w:val="nextPage"/>
      <w:pgSz w:w="11906" w:h="16838" w:orient="portrait"/>
      <w:pgMar w:top="426" w:right="566" w:bottom="284" w:left="1134" w:header="708" w:footer="708"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font>
  <w:font w:name="Courier New">
    <w:panose1 w:val="02070309020205020404"/>
  </w:font>
  <w:font w:name="Symbol">
    <w:panose1 w:val="05050102010706020507"/>
  </w:font>
  <w:font w:name="Arial Narrow">
    <w:panose1 w:val="020B0606020202030204"/>
  </w:font>
  <w:font w:name="Times New Roman">
    <w:panose1 w:val="02020603050405020304"/>
  </w:font>
  <w:font w:name="Helvetica Neue">
    <w:panose1 w:val="05050102010205020202"/>
  </w:font>
  <w:font w:name="Calibri">
    <w:panose1 w:val="020F0502020204030204"/>
  </w:font>
  <w:font w:name="Tahoma">
    <w:panose1 w:val="020B0604030504040204"/>
  </w:font>
  <w:font w:name="Cambria">
    <w:panose1 w:val="02040503050406030204"/>
  </w:font>
  <w:font w:name="Arial">
    <w:panose1 w:val="020B060402020202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70"/>
      <w:rPr>
        <w:rFonts w:ascii="Calibri" w:hAnsi="Calibri"/>
        <w:sz w:val="22"/>
        <w:lang w:val="ru-RU"/>
      </w:rPr>
    </w:pPr>
    <w:r>
      <w:rPr>
        <w:rFonts w:ascii="Calibri" w:hAnsi="Calibri"/>
        <w:sz w:val="22"/>
      </w:rPr>
      <w:t xml:space="preserve">Контакт-центр «Россети Центр и Приволжье»: </w:t>
    </w:r>
    <w:r>
      <w:rPr>
        <w:rFonts w:ascii="Calibri" w:hAnsi="Calibri"/>
        <w:sz w:val="22"/>
        <w:lang w:val="ru-RU"/>
      </w:rPr>
    </w:r>
    <w:r>
      <w:rPr>
        <w:rFonts w:ascii="Calibri" w:hAnsi="Calibri"/>
        <w:sz w:val="22"/>
        <w:lang w:val="ru-RU"/>
      </w:rPr>
    </w:r>
  </w:p>
  <w:p>
    <w:pPr>
      <w:pStyle w:val="870"/>
    </w:pPr>
    <w:r>
      <w:rPr>
        <w:rFonts w:ascii="Arial Narrow" w:hAnsi="Arial Narrow" w:cs="Calibri"/>
        <w:b/>
        <w:sz w:val="22"/>
        <w:szCs w:val="20"/>
      </w:rPr>
      <w:t xml:space="preserve">8 (800) 220-0-220</w:t>
    </w:r>
    <w:r>
      <w:rPr>
        <w:rFonts w:ascii="Calibri" w:hAnsi="Calibri" w:cs="Calibri"/>
        <w:b/>
        <w:sz w:val="22"/>
        <w:szCs w:val="20"/>
      </w:rPr>
      <w:t xml:space="preserve"> </w:t>
    </w:r>
    <w:r>
      <w:rPr>
        <w:rFonts w:ascii="Calibri" w:hAnsi="Calibri" w:cs="Calibri"/>
        <w:sz w:val="20"/>
        <w:szCs w:val="20"/>
      </w:rPr>
      <w:t xml:space="preserve">(звонок по России бесплатный)</w:t>
      <w:tab/>
    </w:r>
    <w:r>
      <w:rPr>
        <w:rFonts w:ascii="Calibri" w:hAnsi="Calibri" w:cs="Calibri"/>
        <w:b/>
        <w:sz w:val="20"/>
        <w:szCs w:val="20"/>
      </w:rPr>
      <w:tab/>
    </w:r>
    <w:r>
      <w:rPr>
        <w:rFonts w:ascii="Calibri" w:hAnsi="Calibri" w:cs="Calibri"/>
        <w:b/>
        <w:sz w:val="20"/>
        <w:szCs w:val="20"/>
        <w:lang w:val="en-US"/>
      </w:rPr>
      <w:t xml:space="preserve">www</w:t>
    </w:r>
    <w:r>
      <w:rPr>
        <w:rFonts w:ascii="Calibri" w:hAnsi="Calibri" w:cs="Calibri"/>
        <w:b/>
        <w:sz w:val="20"/>
        <w:szCs w:val="20"/>
      </w:rPr>
      <w:t xml:space="preserve">.</w:t>
    </w:r>
    <w:r>
      <w:rPr>
        <w:rFonts w:ascii="Calibri" w:hAnsi="Calibri" w:cs="Calibri"/>
        <w:b/>
        <w:sz w:val="20"/>
        <w:szCs w:val="20"/>
        <w:lang w:val="en-US"/>
      </w:rPr>
      <w:t xml:space="preserve">mrsk</w:t>
    </w:r>
    <w:r>
      <w:rPr>
        <w:rFonts w:ascii="Calibri" w:hAnsi="Calibri" w:cs="Calibri"/>
        <w:b/>
        <w:sz w:val="20"/>
        <w:szCs w:val="20"/>
      </w:rPr>
      <w:t xml:space="preserve">-</w:t>
    </w:r>
    <w:r>
      <w:rPr>
        <w:rFonts w:ascii="Calibri" w:hAnsi="Calibri" w:cs="Calibri"/>
        <w:b/>
        <w:sz w:val="20"/>
        <w:szCs w:val="20"/>
        <w:lang w:val="en-US"/>
      </w:rPr>
      <w:t xml:space="preserve">cp</w:t>
    </w:r>
    <w:r>
      <w:rPr>
        <w:rFonts w:ascii="Calibri" w:hAnsi="Calibri" w:cs="Calibri"/>
        <w:b/>
        <w:sz w:val="20"/>
        <w:szCs w:val="20"/>
      </w:rPr>
      <w:t xml:space="preserve">.</w:t>
    </w:r>
    <w:r>
      <w:rPr>
        <w:rFonts w:ascii="Calibri" w:hAnsi="Calibri" w:cs="Calibri"/>
        <w:b/>
        <w:sz w:val="20"/>
        <w:szCs w:val="20"/>
        <w:lang w:val="en-US"/>
      </w:rPr>
      <w:t xml:space="preserve">ru</w:t>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bullet"/>
      <w:isLgl w:val="false"/>
      <w:suff w:val="tab"/>
      <w:lvlText w:val=""/>
      <w:lvlJc w:val="left"/>
      <w:pPr>
        <w:ind w:left="720" w:hanging="360"/>
        <w:tabs>
          <w:tab w:val="num" w:pos="720" w:leader="none"/>
        </w:tabs>
      </w:pPr>
      <w:rPr>
        <w:rFonts w:ascii="Symbol" w:hAnsi="Symbol"/>
        <w:sz w:val="20"/>
      </w:rPr>
    </w:lvl>
    <w:lvl w:ilvl="1">
      <w:start w:val="1"/>
      <w:numFmt w:val="bullet"/>
      <w:isLgl w:val="false"/>
      <w:suff w:val="tab"/>
      <w:lvlText w:val="o"/>
      <w:lvlJc w:val="left"/>
      <w:pPr>
        <w:ind w:left="1440" w:hanging="360"/>
        <w:tabs>
          <w:tab w:val="num" w:pos="1440" w:leader="none"/>
        </w:tabs>
      </w:pPr>
      <w:rPr>
        <w:rFonts w:ascii="Courier New" w:hAnsi="Courier New"/>
        <w:sz w:val="20"/>
      </w:rPr>
    </w:lvl>
    <w:lvl w:ilvl="2">
      <w:start w:val="1"/>
      <w:numFmt w:val="bullet"/>
      <w:isLgl w:val="false"/>
      <w:suff w:val="tab"/>
      <w:lvlText w:val=""/>
      <w:lvlJc w:val="left"/>
      <w:pPr>
        <w:ind w:left="2160" w:hanging="360"/>
        <w:tabs>
          <w:tab w:val="num" w:pos="2160" w:leader="none"/>
        </w:tabs>
      </w:pPr>
      <w:rPr>
        <w:rFonts w:ascii="Wingdings" w:hAnsi="Wingdings"/>
        <w:sz w:val="20"/>
      </w:rPr>
    </w:lvl>
    <w:lvl w:ilvl="3">
      <w:start w:val="1"/>
      <w:numFmt w:val="bullet"/>
      <w:isLgl w:val="false"/>
      <w:suff w:val="tab"/>
      <w:lvlText w:val=""/>
      <w:lvlJc w:val="left"/>
      <w:pPr>
        <w:ind w:left="2880" w:hanging="360"/>
        <w:tabs>
          <w:tab w:val="num" w:pos="2880" w:leader="none"/>
        </w:tabs>
      </w:pPr>
      <w:rPr>
        <w:rFonts w:ascii="Wingdings" w:hAnsi="Wingdings"/>
        <w:sz w:val="20"/>
      </w:rPr>
    </w:lvl>
    <w:lvl w:ilvl="4">
      <w:start w:val="1"/>
      <w:numFmt w:val="bullet"/>
      <w:isLgl w:val="false"/>
      <w:suff w:val="tab"/>
      <w:lvlText w:val=""/>
      <w:lvlJc w:val="left"/>
      <w:pPr>
        <w:ind w:left="3600" w:hanging="360"/>
        <w:tabs>
          <w:tab w:val="num" w:pos="3600" w:leader="none"/>
        </w:tabs>
      </w:pPr>
      <w:rPr>
        <w:rFonts w:ascii="Wingdings" w:hAnsi="Wingdings"/>
        <w:sz w:val="20"/>
      </w:rPr>
    </w:lvl>
    <w:lvl w:ilvl="5">
      <w:start w:val="1"/>
      <w:numFmt w:val="bullet"/>
      <w:isLgl w:val="false"/>
      <w:suff w:val="tab"/>
      <w:lvlText w:val=""/>
      <w:lvlJc w:val="left"/>
      <w:pPr>
        <w:ind w:left="4320" w:hanging="360"/>
        <w:tabs>
          <w:tab w:val="num" w:pos="4320" w:leader="none"/>
        </w:tabs>
      </w:pPr>
      <w:rPr>
        <w:rFonts w:ascii="Wingdings" w:hAnsi="Wingdings"/>
        <w:sz w:val="20"/>
      </w:rPr>
    </w:lvl>
    <w:lvl w:ilvl="6">
      <w:start w:val="1"/>
      <w:numFmt w:val="bullet"/>
      <w:isLgl w:val="false"/>
      <w:suff w:val="tab"/>
      <w:lvlText w:val=""/>
      <w:lvlJc w:val="left"/>
      <w:pPr>
        <w:ind w:left="5040" w:hanging="360"/>
        <w:tabs>
          <w:tab w:val="num" w:pos="5040" w:leader="none"/>
        </w:tabs>
      </w:pPr>
      <w:rPr>
        <w:rFonts w:ascii="Wingdings" w:hAnsi="Wingdings"/>
        <w:sz w:val="20"/>
      </w:rPr>
    </w:lvl>
    <w:lvl w:ilvl="7">
      <w:start w:val="1"/>
      <w:numFmt w:val="bullet"/>
      <w:isLgl w:val="false"/>
      <w:suff w:val="tab"/>
      <w:lvlText w:val=""/>
      <w:lvlJc w:val="left"/>
      <w:pPr>
        <w:ind w:left="5760" w:hanging="360"/>
        <w:tabs>
          <w:tab w:val="num" w:pos="5760" w:leader="none"/>
        </w:tabs>
      </w:pPr>
      <w:rPr>
        <w:rFonts w:ascii="Wingdings" w:hAnsi="Wingdings"/>
        <w:sz w:val="20"/>
      </w:rPr>
    </w:lvl>
    <w:lvl w:ilvl="8">
      <w:start w:val="1"/>
      <w:numFmt w:val="bullet"/>
      <w:isLgl w:val="false"/>
      <w:suff w:val="tab"/>
      <w:lvlText w:val=""/>
      <w:lvlJc w:val="left"/>
      <w:pPr>
        <w:ind w:left="6480" w:hanging="360"/>
        <w:tabs>
          <w:tab w:val="num" w:pos="6480" w:leader="none"/>
        </w:tabs>
      </w:pPr>
      <w:rPr>
        <w:rFonts w:ascii="Wingdings" w:hAnsi="Wingdings"/>
        <w:sz w:val="20"/>
      </w:rPr>
    </w:lvl>
  </w:abstractNum>
  <w:abstractNum w:abstractNumId="1">
    <w:multiLevelType w:val="hybridMultilevel"/>
    <w:lvl w:ilvl="0">
      <w:start w:val="1"/>
      <w:numFmt w:val="bullet"/>
      <w:isLgl w:val="false"/>
      <w:suff w:val="tab"/>
      <w:lvlText w:val=""/>
      <w:lvlJc w:val="left"/>
      <w:pPr>
        <w:ind w:left="720" w:hanging="360"/>
        <w:tabs>
          <w:tab w:val="num" w:pos="720" w:leader="none"/>
        </w:tabs>
      </w:pPr>
      <w:rPr>
        <w:rFonts w:ascii="Symbol" w:hAnsi="Symbol"/>
        <w:sz w:val="20"/>
      </w:rPr>
    </w:lvl>
    <w:lvl w:ilvl="1">
      <w:start w:val="1"/>
      <w:numFmt w:val="bullet"/>
      <w:isLgl w:val="false"/>
      <w:suff w:val="tab"/>
      <w:lvlText w:val="o"/>
      <w:lvlJc w:val="left"/>
      <w:pPr>
        <w:ind w:left="1440" w:hanging="360"/>
        <w:tabs>
          <w:tab w:val="num" w:pos="1440" w:leader="none"/>
        </w:tabs>
      </w:pPr>
      <w:rPr>
        <w:rFonts w:ascii="Courier New" w:hAnsi="Courier New"/>
        <w:sz w:val="20"/>
      </w:rPr>
    </w:lvl>
    <w:lvl w:ilvl="2">
      <w:start w:val="1"/>
      <w:numFmt w:val="bullet"/>
      <w:isLgl w:val="false"/>
      <w:suff w:val="tab"/>
      <w:lvlText w:val=""/>
      <w:lvlJc w:val="left"/>
      <w:pPr>
        <w:ind w:left="2160" w:hanging="360"/>
        <w:tabs>
          <w:tab w:val="num" w:pos="2160" w:leader="none"/>
        </w:tabs>
      </w:pPr>
      <w:rPr>
        <w:rFonts w:ascii="Wingdings" w:hAnsi="Wingdings"/>
        <w:sz w:val="20"/>
      </w:rPr>
    </w:lvl>
    <w:lvl w:ilvl="3">
      <w:start w:val="1"/>
      <w:numFmt w:val="bullet"/>
      <w:isLgl w:val="false"/>
      <w:suff w:val="tab"/>
      <w:lvlText w:val=""/>
      <w:lvlJc w:val="left"/>
      <w:pPr>
        <w:ind w:left="2880" w:hanging="360"/>
        <w:tabs>
          <w:tab w:val="num" w:pos="2880" w:leader="none"/>
        </w:tabs>
      </w:pPr>
      <w:rPr>
        <w:rFonts w:ascii="Wingdings" w:hAnsi="Wingdings"/>
        <w:sz w:val="20"/>
      </w:rPr>
    </w:lvl>
    <w:lvl w:ilvl="4">
      <w:start w:val="1"/>
      <w:numFmt w:val="bullet"/>
      <w:isLgl w:val="false"/>
      <w:suff w:val="tab"/>
      <w:lvlText w:val=""/>
      <w:lvlJc w:val="left"/>
      <w:pPr>
        <w:ind w:left="3600" w:hanging="360"/>
        <w:tabs>
          <w:tab w:val="num" w:pos="3600" w:leader="none"/>
        </w:tabs>
      </w:pPr>
      <w:rPr>
        <w:rFonts w:ascii="Wingdings" w:hAnsi="Wingdings"/>
        <w:sz w:val="20"/>
      </w:rPr>
    </w:lvl>
    <w:lvl w:ilvl="5">
      <w:start w:val="1"/>
      <w:numFmt w:val="bullet"/>
      <w:isLgl w:val="false"/>
      <w:suff w:val="tab"/>
      <w:lvlText w:val=""/>
      <w:lvlJc w:val="left"/>
      <w:pPr>
        <w:ind w:left="4320" w:hanging="360"/>
        <w:tabs>
          <w:tab w:val="num" w:pos="4320" w:leader="none"/>
        </w:tabs>
      </w:pPr>
      <w:rPr>
        <w:rFonts w:ascii="Wingdings" w:hAnsi="Wingdings"/>
        <w:sz w:val="20"/>
      </w:rPr>
    </w:lvl>
    <w:lvl w:ilvl="6">
      <w:start w:val="1"/>
      <w:numFmt w:val="bullet"/>
      <w:isLgl w:val="false"/>
      <w:suff w:val="tab"/>
      <w:lvlText w:val=""/>
      <w:lvlJc w:val="left"/>
      <w:pPr>
        <w:ind w:left="5040" w:hanging="360"/>
        <w:tabs>
          <w:tab w:val="num" w:pos="5040" w:leader="none"/>
        </w:tabs>
      </w:pPr>
      <w:rPr>
        <w:rFonts w:ascii="Wingdings" w:hAnsi="Wingdings"/>
        <w:sz w:val="20"/>
      </w:rPr>
    </w:lvl>
    <w:lvl w:ilvl="7">
      <w:start w:val="1"/>
      <w:numFmt w:val="bullet"/>
      <w:isLgl w:val="false"/>
      <w:suff w:val="tab"/>
      <w:lvlText w:val=""/>
      <w:lvlJc w:val="left"/>
      <w:pPr>
        <w:ind w:left="5760" w:hanging="360"/>
        <w:tabs>
          <w:tab w:val="num" w:pos="5760" w:leader="none"/>
        </w:tabs>
      </w:pPr>
      <w:rPr>
        <w:rFonts w:ascii="Wingdings" w:hAnsi="Wingdings"/>
        <w:sz w:val="20"/>
      </w:rPr>
    </w:lvl>
    <w:lvl w:ilvl="8">
      <w:start w:val="1"/>
      <w:numFmt w:val="bullet"/>
      <w:isLgl w:val="false"/>
      <w:suff w:val="tab"/>
      <w:lvlText w:val=""/>
      <w:lvlJc w:val="left"/>
      <w:pPr>
        <w:ind w:left="6480" w:hanging="360"/>
        <w:tabs>
          <w:tab w:val="num" w:pos="6480" w:leader="none"/>
        </w:tabs>
      </w:pPr>
      <w:rPr>
        <w:rFonts w:ascii="Wingdings" w:hAnsi="Wingdings"/>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lang w:val="ru-RU" w:eastAsia="zh-CN" w:bidi="ar-SA"/>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684">
    <w:name w:val="Heading 1"/>
    <w:basedOn w:val="862"/>
    <w:next w:val="862"/>
    <w:link w:val="685"/>
    <w:uiPriority w:val="9"/>
    <w:qFormat/>
    <w:pPr>
      <w:keepLines/>
      <w:keepNext/>
      <w:spacing w:before="480" w:after="200"/>
      <w:outlineLvl w:val="0"/>
    </w:pPr>
    <w:rPr>
      <w:rFonts w:ascii="Arial" w:hAnsi="Arial" w:eastAsia="Arial" w:cs="Arial"/>
      <w:sz w:val="40"/>
      <w:szCs w:val="40"/>
    </w:rPr>
  </w:style>
  <w:style w:type="character" w:styleId="685">
    <w:name w:val="Heading 1 Char"/>
    <w:link w:val="684"/>
    <w:uiPriority w:val="9"/>
    <w:rPr>
      <w:rFonts w:ascii="Arial" w:hAnsi="Arial" w:eastAsia="Arial" w:cs="Arial"/>
      <w:sz w:val="40"/>
      <w:szCs w:val="40"/>
    </w:rPr>
  </w:style>
  <w:style w:type="paragraph" w:styleId="686">
    <w:name w:val="Heading 2"/>
    <w:basedOn w:val="862"/>
    <w:next w:val="862"/>
    <w:link w:val="687"/>
    <w:uiPriority w:val="9"/>
    <w:unhideWhenUsed/>
    <w:qFormat/>
    <w:pPr>
      <w:keepLines/>
      <w:keepNext/>
      <w:spacing w:before="360" w:after="200"/>
      <w:outlineLvl w:val="1"/>
    </w:pPr>
    <w:rPr>
      <w:rFonts w:ascii="Arial" w:hAnsi="Arial" w:eastAsia="Arial" w:cs="Arial"/>
      <w:sz w:val="34"/>
    </w:rPr>
  </w:style>
  <w:style w:type="character" w:styleId="687">
    <w:name w:val="Heading 2 Char"/>
    <w:link w:val="686"/>
    <w:uiPriority w:val="9"/>
    <w:rPr>
      <w:rFonts w:ascii="Arial" w:hAnsi="Arial" w:eastAsia="Arial" w:cs="Arial"/>
      <w:sz w:val="34"/>
    </w:rPr>
  </w:style>
  <w:style w:type="paragraph" w:styleId="688">
    <w:name w:val="Heading 3"/>
    <w:basedOn w:val="862"/>
    <w:next w:val="862"/>
    <w:link w:val="689"/>
    <w:uiPriority w:val="9"/>
    <w:unhideWhenUsed/>
    <w:qFormat/>
    <w:pPr>
      <w:keepLines/>
      <w:keepNext/>
      <w:spacing w:before="320" w:after="200"/>
      <w:outlineLvl w:val="2"/>
    </w:pPr>
    <w:rPr>
      <w:rFonts w:ascii="Arial" w:hAnsi="Arial" w:eastAsia="Arial" w:cs="Arial"/>
      <w:sz w:val="30"/>
      <w:szCs w:val="30"/>
    </w:rPr>
  </w:style>
  <w:style w:type="character" w:styleId="689">
    <w:name w:val="Heading 3 Char"/>
    <w:link w:val="688"/>
    <w:uiPriority w:val="9"/>
    <w:rPr>
      <w:rFonts w:ascii="Arial" w:hAnsi="Arial" w:eastAsia="Arial" w:cs="Arial"/>
      <w:sz w:val="30"/>
      <w:szCs w:val="30"/>
    </w:rPr>
  </w:style>
  <w:style w:type="paragraph" w:styleId="690">
    <w:name w:val="Heading 4"/>
    <w:basedOn w:val="862"/>
    <w:next w:val="862"/>
    <w:link w:val="691"/>
    <w:uiPriority w:val="9"/>
    <w:unhideWhenUsed/>
    <w:qFormat/>
    <w:pPr>
      <w:keepLines/>
      <w:keepNext/>
      <w:spacing w:before="320" w:after="200"/>
      <w:outlineLvl w:val="3"/>
    </w:pPr>
    <w:rPr>
      <w:rFonts w:ascii="Arial" w:hAnsi="Arial" w:eastAsia="Arial" w:cs="Arial"/>
      <w:b/>
      <w:bCs/>
      <w:sz w:val="26"/>
      <w:szCs w:val="26"/>
    </w:rPr>
  </w:style>
  <w:style w:type="character" w:styleId="691">
    <w:name w:val="Heading 4 Char"/>
    <w:link w:val="690"/>
    <w:uiPriority w:val="9"/>
    <w:rPr>
      <w:rFonts w:ascii="Arial" w:hAnsi="Arial" w:eastAsia="Arial" w:cs="Arial"/>
      <w:b/>
      <w:bCs/>
      <w:sz w:val="26"/>
      <w:szCs w:val="26"/>
    </w:rPr>
  </w:style>
  <w:style w:type="paragraph" w:styleId="692">
    <w:name w:val="Heading 5"/>
    <w:basedOn w:val="862"/>
    <w:next w:val="862"/>
    <w:link w:val="693"/>
    <w:uiPriority w:val="9"/>
    <w:unhideWhenUsed/>
    <w:qFormat/>
    <w:pPr>
      <w:keepLines/>
      <w:keepNext/>
      <w:spacing w:before="320" w:after="200"/>
      <w:outlineLvl w:val="4"/>
    </w:pPr>
    <w:rPr>
      <w:rFonts w:ascii="Arial" w:hAnsi="Arial" w:eastAsia="Arial" w:cs="Arial"/>
      <w:b/>
      <w:bCs/>
      <w:sz w:val="24"/>
      <w:szCs w:val="24"/>
    </w:rPr>
  </w:style>
  <w:style w:type="character" w:styleId="693">
    <w:name w:val="Heading 5 Char"/>
    <w:link w:val="692"/>
    <w:uiPriority w:val="9"/>
    <w:rPr>
      <w:rFonts w:ascii="Arial" w:hAnsi="Arial" w:eastAsia="Arial" w:cs="Arial"/>
      <w:b/>
      <w:bCs/>
      <w:sz w:val="24"/>
      <w:szCs w:val="24"/>
    </w:rPr>
  </w:style>
  <w:style w:type="paragraph" w:styleId="694">
    <w:name w:val="Heading 6"/>
    <w:basedOn w:val="862"/>
    <w:next w:val="862"/>
    <w:link w:val="695"/>
    <w:uiPriority w:val="9"/>
    <w:unhideWhenUsed/>
    <w:qFormat/>
    <w:pPr>
      <w:keepLines/>
      <w:keepNext/>
      <w:spacing w:before="320" w:after="200"/>
      <w:outlineLvl w:val="5"/>
    </w:pPr>
    <w:rPr>
      <w:rFonts w:ascii="Arial" w:hAnsi="Arial" w:eastAsia="Arial" w:cs="Arial"/>
      <w:b/>
      <w:bCs/>
      <w:sz w:val="22"/>
      <w:szCs w:val="22"/>
    </w:rPr>
  </w:style>
  <w:style w:type="character" w:styleId="695">
    <w:name w:val="Heading 6 Char"/>
    <w:link w:val="694"/>
    <w:uiPriority w:val="9"/>
    <w:rPr>
      <w:rFonts w:ascii="Arial" w:hAnsi="Arial" w:eastAsia="Arial" w:cs="Arial"/>
      <w:b/>
      <w:bCs/>
      <w:sz w:val="22"/>
      <w:szCs w:val="22"/>
    </w:rPr>
  </w:style>
  <w:style w:type="paragraph" w:styleId="696">
    <w:name w:val="Heading 7"/>
    <w:basedOn w:val="862"/>
    <w:next w:val="862"/>
    <w:link w:val="697"/>
    <w:uiPriority w:val="9"/>
    <w:unhideWhenUsed/>
    <w:qFormat/>
    <w:pPr>
      <w:keepLines/>
      <w:keepNext/>
      <w:spacing w:before="320" w:after="200"/>
      <w:outlineLvl w:val="6"/>
    </w:pPr>
    <w:rPr>
      <w:rFonts w:ascii="Arial" w:hAnsi="Arial" w:eastAsia="Arial" w:cs="Arial"/>
      <w:b/>
      <w:bCs/>
      <w:i/>
      <w:iCs/>
      <w:sz w:val="22"/>
      <w:szCs w:val="22"/>
    </w:rPr>
  </w:style>
  <w:style w:type="character" w:styleId="697">
    <w:name w:val="Heading 7 Char"/>
    <w:link w:val="696"/>
    <w:uiPriority w:val="9"/>
    <w:rPr>
      <w:rFonts w:ascii="Arial" w:hAnsi="Arial" w:eastAsia="Arial" w:cs="Arial"/>
      <w:b/>
      <w:bCs/>
      <w:i/>
      <w:iCs/>
      <w:sz w:val="22"/>
      <w:szCs w:val="22"/>
    </w:rPr>
  </w:style>
  <w:style w:type="paragraph" w:styleId="698">
    <w:name w:val="Heading 8"/>
    <w:basedOn w:val="862"/>
    <w:next w:val="862"/>
    <w:link w:val="699"/>
    <w:uiPriority w:val="9"/>
    <w:unhideWhenUsed/>
    <w:qFormat/>
    <w:pPr>
      <w:keepLines/>
      <w:keepNext/>
      <w:spacing w:before="320" w:after="200"/>
      <w:outlineLvl w:val="7"/>
    </w:pPr>
    <w:rPr>
      <w:rFonts w:ascii="Arial" w:hAnsi="Arial" w:eastAsia="Arial" w:cs="Arial"/>
      <w:i/>
      <w:iCs/>
      <w:sz w:val="22"/>
      <w:szCs w:val="22"/>
    </w:rPr>
  </w:style>
  <w:style w:type="character" w:styleId="699">
    <w:name w:val="Heading 8 Char"/>
    <w:link w:val="698"/>
    <w:uiPriority w:val="9"/>
    <w:rPr>
      <w:rFonts w:ascii="Arial" w:hAnsi="Arial" w:eastAsia="Arial" w:cs="Arial"/>
      <w:i/>
      <w:iCs/>
      <w:sz w:val="22"/>
      <w:szCs w:val="22"/>
    </w:rPr>
  </w:style>
  <w:style w:type="paragraph" w:styleId="700">
    <w:name w:val="Heading 9"/>
    <w:basedOn w:val="862"/>
    <w:next w:val="862"/>
    <w:link w:val="701"/>
    <w:uiPriority w:val="9"/>
    <w:unhideWhenUsed/>
    <w:qFormat/>
    <w:pPr>
      <w:keepLines/>
      <w:keepNext/>
      <w:spacing w:before="320" w:after="200"/>
      <w:outlineLvl w:val="8"/>
    </w:pPr>
    <w:rPr>
      <w:rFonts w:ascii="Arial" w:hAnsi="Arial" w:eastAsia="Arial" w:cs="Arial"/>
      <w:i/>
      <w:iCs/>
      <w:sz w:val="21"/>
      <w:szCs w:val="21"/>
    </w:rPr>
  </w:style>
  <w:style w:type="character" w:styleId="701">
    <w:name w:val="Heading 9 Char"/>
    <w:link w:val="700"/>
    <w:uiPriority w:val="9"/>
    <w:rPr>
      <w:rFonts w:ascii="Arial" w:hAnsi="Arial" w:eastAsia="Arial" w:cs="Arial"/>
      <w:i/>
      <w:iCs/>
      <w:sz w:val="21"/>
      <w:szCs w:val="21"/>
    </w:rPr>
  </w:style>
  <w:style w:type="paragraph" w:styleId="702">
    <w:name w:val="List Paragraph"/>
    <w:basedOn w:val="862"/>
    <w:uiPriority w:val="34"/>
    <w:qFormat/>
    <w:pPr>
      <w:contextualSpacing/>
      <w:ind w:left="720"/>
    </w:pPr>
  </w:style>
  <w:style w:type="paragraph" w:styleId="703">
    <w:name w:val="No Spacing"/>
    <w:uiPriority w:val="1"/>
    <w:qFormat/>
    <w:pPr>
      <w:spacing w:before="0" w:after="0" w:line="240" w:lineRule="auto"/>
    </w:pPr>
  </w:style>
  <w:style w:type="paragraph" w:styleId="704">
    <w:name w:val="Title"/>
    <w:basedOn w:val="862"/>
    <w:next w:val="862"/>
    <w:link w:val="705"/>
    <w:uiPriority w:val="10"/>
    <w:qFormat/>
    <w:pPr>
      <w:contextualSpacing/>
      <w:spacing w:before="300" w:after="200"/>
    </w:pPr>
    <w:rPr>
      <w:sz w:val="48"/>
      <w:szCs w:val="48"/>
    </w:rPr>
  </w:style>
  <w:style w:type="character" w:styleId="705">
    <w:name w:val="Title Char"/>
    <w:link w:val="704"/>
    <w:uiPriority w:val="10"/>
    <w:rPr>
      <w:sz w:val="48"/>
      <w:szCs w:val="48"/>
    </w:rPr>
  </w:style>
  <w:style w:type="paragraph" w:styleId="706">
    <w:name w:val="Subtitle"/>
    <w:basedOn w:val="862"/>
    <w:next w:val="862"/>
    <w:link w:val="707"/>
    <w:uiPriority w:val="11"/>
    <w:qFormat/>
    <w:pPr>
      <w:spacing w:before="200" w:after="200"/>
    </w:pPr>
    <w:rPr>
      <w:sz w:val="24"/>
      <w:szCs w:val="24"/>
    </w:rPr>
  </w:style>
  <w:style w:type="character" w:styleId="707">
    <w:name w:val="Subtitle Char"/>
    <w:link w:val="706"/>
    <w:uiPriority w:val="11"/>
    <w:rPr>
      <w:sz w:val="24"/>
      <w:szCs w:val="24"/>
    </w:rPr>
  </w:style>
  <w:style w:type="paragraph" w:styleId="708">
    <w:name w:val="Quote"/>
    <w:basedOn w:val="862"/>
    <w:next w:val="862"/>
    <w:link w:val="709"/>
    <w:uiPriority w:val="29"/>
    <w:qFormat/>
    <w:pPr>
      <w:ind w:left="720" w:right="720"/>
    </w:pPr>
    <w:rPr>
      <w:i/>
    </w:rPr>
  </w:style>
  <w:style w:type="character" w:styleId="709">
    <w:name w:val="Quote Char"/>
    <w:link w:val="708"/>
    <w:uiPriority w:val="29"/>
    <w:rPr>
      <w:i/>
    </w:rPr>
  </w:style>
  <w:style w:type="paragraph" w:styleId="710">
    <w:name w:val="Intense Quote"/>
    <w:basedOn w:val="862"/>
    <w:next w:val="862"/>
    <w:link w:val="71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11">
    <w:name w:val="Intense Quote Char"/>
    <w:link w:val="710"/>
    <w:uiPriority w:val="30"/>
    <w:rPr>
      <w:i/>
    </w:rPr>
  </w:style>
  <w:style w:type="paragraph" w:styleId="712">
    <w:name w:val="Header"/>
    <w:basedOn w:val="862"/>
    <w:link w:val="713"/>
    <w:uiPriority w:val="99"/>
    <w:unhideWhenUsed/>
    <w:pPr>
      <w:spacing w:after="0" w:line="240" w:lineRule="auto"/>
      <w:tabs>
        <w:tab w:val="center" w:pos="7143" w:leader="none"/>
        <w:tab w:val="right" w:pos="14287" w:leader="none"/>
      </w:tabs>
    </w:pPr>
  </w:style>
  <w:style w:type="character" w:styleId="713">
    <w:name w:val="Header Char"/>
    <w:link w:val="712"/>
    <w:uiPriority w:val="99"/>
  </w:style>
  <w:style w:type="paragraph" w:styleId="714">
    <w:name w:val="Footer"/>
    <w:basedOn w:val="862"/>
    <w:link w:val="717"/>
    <w:uiPriority w:val="99"/>
    <w:unhideWhenUsed/>
    <w:pPr>
      <w:spacing w:after="0" w:line="240" w:lineRule="auto"/>
      <w:tabs>
        <w:tab w:val="center" w:pos="7143" w:leader="none"/>
        <w:tab w:val="right" w:pos="14287" w:leader="none"/>
      </w:tabs>
    </w:pPr>
  </w:style>
  <w:style w:type="character" w:styleId="715">
    <w:name w:val="Footer Char"/>
    <w:link w:val="714"/>
    <w:uiPriority w:val="99"/>
  </w:style>
  <w:style w:type="paragraph" w:styleId="716">
    <w:name w:val="Caption"/>
    <w:basedOn w:val="862"/>
    <w:next w:val="862"/>
    <w:uiPriority w:val="35"/>
    <w:semiHidden/>
    <w:unhideWhenUsed/>
    <w:qFormat/>
    <w:pPr>
      <w:spacing w:line="276" w:lineRule="auto"/>
    </w:pPr>
    <w:rPr>
      <w:b/>
      <w:bCs/>
      <w:color w:val="4f81bd" w:themeColor="accent1"/>
      <w:sz w:val="18"/>
      <w:szCs w:val="18"/>
    </w:rPr>
  </w:style>
  <w:style w:type="character" w:styleId="717">
    <w:name w:val="Caption Char"/>
    <w:basedOn w:val="716"/>
    <w:link w:val="714"/>
    <w:uiPriority w:val="99"/>
  </w:style>
  <w:style w:type="table" w:styleId="718">
    <w:name w:val="Table Grid"/>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719">
    <w:name w:val="Table Grid Light"/>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20">
    <w:name w:val="Plain Table 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21">
    <w:name w:val="Plain Table 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22">
    <w:name w:val="Plain Table 3"/>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23">
    <w:name w:val="Plain Table 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24">
    <w:name w:val="Plain Table 5"/>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25">
    <w:name w:val="Grid Table 1 Light"/>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26">
    <w:name w:val="Grid Table 1 Light - Accent 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27">
    <w:name w:val="Grid Table 1 Light - Accent 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28">
    <w:name w:val="Grid Table 1 Light - Accent 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29">
    <w:name w:val="Grid Table 1 Light - Accent 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30">
    <w:name w:val="Grid Table 1 Light - Accent 5"/>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31">
    <w:name w:val="Grid Table 1 Light - Accent 6"/>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32">
    <w:name w:val="Grid Table 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33">
    <w:name w:val="Grid Table 2 - Accent 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34">
    <w:name w:val="Grid Table 2 - Accent 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35">
    <w:name w:val="Grid Table 2 - Accent 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36">
    <w:name w:val="Grid Table 2 - Accent 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37">
    <w:name w:val="Grid Table 2 - Accent 5"/>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38">
    <w:name w:val="Grid Table 2 - Accent 6"/>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39">
    <w:name w:val="Grid Table 3"/>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0">
    <w:name w:val="Grid Table 3 - Accent 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1">
    <w:name w:val="Grid Table 3 - Accent 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2">
    <w:name w:val="Grid Table 3 - Accent 3"/>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3">
    <w:name w:val="Grid Table 3 - Accent 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4">
    <w:name w:val="Grid Table 3 - Accent 5"/>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5">
    <w:name w:val="Grid Table 3 - Accent 6"/>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6">
    <w:name w:val="Grid Table 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47">
    <w:name w:val="Grid Table 4 - Accent 1"/>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48">
    <w:name w:val="Grid Table 4 - Accent 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49">
    <w:name w:val="Grid Table 4 - Accent 3"/>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50">
    <w:name w:val="Grid Table 4 - Accent 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51">
    <w:name w:val="Grid Table 4 - Accent 5"/>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52">
    <w:name w:val="Grid Table 4 - Accent 6"/>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53">
    <w:name w:val="Grid Table 5 Dark"/>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54">
    <w:name w:val="Grid Table 5 Dark- Accent 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55">
    <w:name w:val="Grid Table 5 Dark - Accent 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56">
    <w:name w:val="Grid Table 5 Dark - Accent 3"/>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57">
    <w:name w:val="Grid Table 5 Dark- Accent 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58">
    <w:name w:val="Grid Table 5 Dark - Accent 5"/>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59">
    <w:name w:val="Grid Table 5 Dark - Accent 6"/>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60">
    <w:name w:val="Grid Table 6 Colorful"/>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61">
    <w:name w:val="Grid Table 6 Colorful - Accent 1"/>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62">
    <w:name w:val="Grid Table 6 Colorful - Accent 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63">
    <w:name w:val="Grid Table 6 Colorful - Accent 3"/>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64">
    <w:name w:val="Grid Table 6 Colorful - Accent 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65">
    <w:name w:val="Grid Table 6 Colorful - Accent 5"/>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66">
    <w:name w:val="Grid Table 6 Colorful - Accent 6"/>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67">
    <w:name w:val="Grid Table 7 Colorful"/>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68">
    <w:name w:val="Grid Table 7 Colorful - Accent 1"/>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69">
    <w:name w:val="Grid Table 7 Colorful - Accent 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70">
    <w:name w:val="Grid Table 7 Colorful - Accent 3"/>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71">
    <w:name w:val="Grid Table 7 Colorful - Accent 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72">
    <w:name w:val="Grid Table 7 Colorful - Accent 5"/>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73">
    <w:name w:val="Grid Table 7 Colorful - Accent 6"/>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74">
    <w:name w:val="List Table 1 Light"/>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75">
    <w:name w:val="List Table 1 Light - Accent 1"/>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776">
    <w:name w:val="List Table 1 Light - Accent 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777">
    <w:name w:val="List Table 1 Light - Accent 3"/>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778">
    <w:name w:val="List Table 1 Light - Accent 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779">
    <w:name w:val="List Table 1 Light - Accent 5"/>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780">
    <w:name w:val="List Table 1 Light - Accent 6"/>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781">
    <w:name w:val="List Table 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782">
    <w:name w:val="List Table 2 - Accent 1"/>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783">
    <w:name w:val="List Table 2 - Accent 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784">
    <w:name w:val="List Table 2 - Accent 3"/>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785">
    <w:name w:val="List Table 2 - Accent 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786">
    <w:name w:val="List Table 2 - Accent 5"/>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787">
    <w:name w:val="List Table 2 - Accent 6"/>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788">
    <w:name w:val="List Table 3"/>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89">
    <w:name w:val="List Table 3 - Accent 1"/>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90">
    <w:name w:val="List Table 3 - Accent 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791">
    <w:name w:val="List Table 3 - Accent 3"/>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792">
    <w:name w:val="List Table 3 - Accent 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793">
    <w:name w:val="List Table 3 - Accent 5"/>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794">
    <w:name w:val="List Table 3 - Accent 6"/>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795">
    <w:name w:val="List Table 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96">
    <w:name w:val="List Table 4 - Accent 1"/>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797">
    <w:name w:val="List Table 4 - Accent 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798">
    <w:name w:val="List Table 4 - Accent 3"/>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799">
    <w:name w:val="List Table 4 - Accent 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00">
    <w:name w:val="List Table 4 - Accent 5"/>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01">
    <w:name w:val="List Table 4 - Accent 6"/>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02">
    <w:name w:val="List Table 5 Dark"/>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3">
    <w:name w:val="List Table 5 Dark - Accent 1"/>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4">
    <w:name w:val="List Table 5 Dark - Accent 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5">
    <w:name w:val="List Table 5 Dark - Accent 3"/>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6">
    <w:name w:val="List Table 5 Dark - Accent 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7">
    <w:name w:val="List Table 5 Dark - Accent 5"/>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8">
    <w:name w:val="List Table 5 Dark - Accent 6"/>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9">
    <w:name w:val="List Table 6 Colorful"/>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10">
    <w:name w:val="List Table 6 Colorful - Accent 1"/>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11">
    <w:name w:val="List Table 6 Colorful - Accent 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12">
    <w:name w:val="List Table 6 Colorful - Accent 3"/>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13">
    <w:name w:val="List Table 6 Colorful - Accent 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14">
    <w:name w:val="List Table 6 Colorful - Accent 5"/>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15">
    <w:name w:val="List Table 6 Colorful - Accent 6"/>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16">
    <w:name w:val="List Table 7 Colorful"/>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17">
    <w:name w:val="List Table 7 Colorful - Accent 1"/>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18">
    <w:name w:val="List Table 7 Colorful - Accent 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19">
    <w:name w:val="List Table 7 Colorful - Accent 3"/>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20">
    <w:name w:val="List Table 7 Colorful - Accent 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21">
    <w:name w:val="List Table 7 Colorful - Accent 5"/>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22">
    <w:name w:val="List Table 7 Colorful - Accent 6"/>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23">
    <w:name w:val="Lined - Accent"/>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24">
    <w:name w:val="Lined - Accent 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25">
    <w:name w:val="Lined - Accent 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26">
    <w:name w:val="Lined - Accent 3"/>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27">
    <w:name w:val="Lined - Accent 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28">
    <w:name w:val="Lined - Accent 5"/>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29">
    <w:name w:val="Lined - Accent 6"/>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30">
    <w:name w:val="Bordered &amp; Lined - Accent"/>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31">
    <w:name w:val="Bordered &amp; Lined - Accent 1"/>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32">
    <w:name w:val="Bordered &amp; Lined - Accent 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33">
    <w:name w:val="Bordered &amp; Lined - Accent 3"/>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34">
    <w:name w:val="Bordered &amp; Lined - Accent 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35">
    <w:name w:val="Bordered &amp; Lined - Accent 5"/>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36">
    <w:name w:val="Bordered &amp; Lined - Accent 6"/>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37">
    <w:name w:val="Bordered"/>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38">
    <w:name w:val="Bordered - Accent 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39">
    <w:name w:val="Bordered - Accent 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40">
    <w:name w:val="Bordered - Accent 3"/>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41">
    <w:name w:val="Bordered - Accent 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42">
    <w:name w:val="Bordered - Accent 5"/>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43">
    <w:name w:val="Bordered - Accent 6"/>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44">
    <w:name w:val="Hyperlink"/>
    <w:uiPriority w:val="99"/>
    <w:unhideWhenUsed/>
    <w:rPr>
      <w:color w:val="0000ff" w:themeColor="hyperlink"/>
      <w:u w:val="single"/>
    </w:rPr>
  </w:style>
  <w:style w:type="paragraph" w:styleId="845">
    <w:name w:val="footnote text"/>
    <w:basedOn w:val="862"/>
    <w:link w:val="846"/>
    <w:uiPriority w:val="99"/>
    <w:semiHidden/>
    <w:unhideWhenUsed/>
    <w:pPr>
      <w:spacing w:after="40" w:line="240" w:lineRule="auto"/>
    </w:pPr>
    <w:rPr>
      <w:sz w:val="18"/>
    </w:rPr>
  </w:style>
  <w:style w:type="character" w:styleId="846">
    <w:name w:val="Footnote Text Char"/>
    <w:link w:val="845"/>
    <w:uiPriority w:val="99"/>
    <w:rPr>
      <w:sz w:val="18"/>
    </w:rPr>
  </w:style>
  <w:style w:type="character" w:styleId="847">
    <w:name w:val="footnote reference"/>
    <w:uiPriority w:val="99"/>
    <w:unhideWhenUsed/>
    <w:rPr>
      <w:vertAlign w:val="superscript"/>
    </w:rPr>
  </w:style>
  <w:style w:type="paragraph" w:styleId="848">
    <w:name w:val="endnote text"/>
    <w:basedOn w:val="862"/>
    <w:link w:val="849"/>
    <w:uiPriority w:val="99"/>
    <w:semiHidden/>
    <w:unhideWhenUsed/>
    <w:pPr>
      <w:spacing w:after="0" w:line="240" w:lineRule="auto"/>
    </w:pPr>
    <w:rPr>
      <w:sz w:val="20"/>
    </w:rPr>
  </w:style>
  <w:style w:type="character" w:styleId="849">
    <w:name w:val="Endnote Text Char"/>
    <w:link w:val="848"/>
    <w:uiPriority w:val="99"/>
    <w:rPr>
      <w:sz w:val="20"/>
    </w:rPr>
  </w:style>
  <w:style w:type="character" w:styleId="850">
    <w:name w:val="endnote reference"/>
    <w:uiPriority w:val="99"/>
    <w:semiHidden/>
    <w:unhideWhenUsed/>
    <w:rPr>
      <w:vertAlign w:val="superscript"/>
    </w:rPr>
  </w:style>
  <w:style w:type="paragraph" w:styleId="851">
    <w:name w:val="toc 1"/>
    <w:basedOn w:val="862"/>
    <w:next w:val="862"/>
    <w:uiPriority w:val="39"/>
    <w:unhideWhenUsed/>
    <w:pPr>
      <w:ind w:left="0" w:right="0" w:firstLine="0"/>
      <w:spacing w:after="57"/>
    </w:pPr>
  </w:style>
  <w:style w:type="paragraph" w:styleId="852">
    <w:name w:val="toc 2"/>
    <w:basedOn w:val="862"/>
    <w:next w:val="862"/>
    <w:uiPriority w:val="39"/>
    <w:unhideWhenUsed/>
    <w:pPr>
      <w:ind w:left="283" w:right="0" w:firstLine="0"/>
      <w:spacing w:after="57"/>
    </w:pPr>
  </w:style>
  <w:style w:type="paragraph" w:styleId="853">
    <w:name w:val="toc 3"/>
    <w:basedOn w:val="862"/>
    <w:next w:val="862"/>
    <w:uiPriority w:val="39"/>
    <w:unhideWhenUsed/>
    <w:pPr>
      <w:ind w:left="567" w:right="0" w:firstLine="0"/>
      <w:spacing w:after="57"/>
    </w:pPr>
  </w:style>
  <w:style w:type="paragraph" w:styleId="854">
    <w:name w:val="toc 4"/>
    <w:basedOn w:val="862"/>
    <w:next w:val="862"/>
    <w:uiPriority w:val="39"/>
    <w:unhideWhenUsed/>
    <w:pPr>
      <w:ind w:left="850" w:right="0" w:firstLine="0"/>
      <w:spacing w:after="57"/>
    </w:pPr>
  </w:style>
  <w:style w:type="paragraph" w:styleId="855">
    <w:name w:val="toc 5"/>
    <w:basedOn w:val="862"/>
    <w:next w:val="862"/>
    <w:uiPriority w:val="39"/>
    <w:unhideWhenUsed/>
    <w:pPr>
      <w:ind w:left="1134" w:right="0" w:firstLine="0"/>
      <w:spacing w:after="57"/>
    </w:pPr>
  </w:style>
  <w:style w:type="paragraph" w:styleId="856">
    <w:name w:val="toc 6"/>
    <w:basedOn w:val="862"/>
    <w:next w:val="862"/>
    <w:uiPriority w:val="39"/>
    <w:unhideWhenUsed/>
    <w:pPr>
      <w:ind w:left="1417" w:right="0" w:firstLine="0"/>
      <w:spacing w:after="57"/>
    </w:pPr>
  </w:style>
  <w:style w:type="paragraph" w:styleId="857">
    <w:name w:val="toc 7"/>
    <w:basedOn w:val="862"/>
    <w:next w:val="862"/>
    <w:uiPriority w:val="39"/>
    <w:unhideWhenUsed/>
    <w:pPr>
      <w:ind w:left="1701" w:right="0" w:firstLine="0"/>
      <w:spacing w:after="57"/>
    </w:pPr>
  </w:style>
  <w:style w:type="paragraph" w:styleId="858">
    <w:name w:val="toc 8"/>
    <w:basedOn w:val="862"/>
    <w:next w:val="862"/>
    <w:uiPriority w:val="39"/>
    <w:unhideWhenUsed/>
    <w:pPr>
      <w:ind w:left="1984" w:right="0" w:firstLine="0"/>
      <w:spacing w:after="57"/>
    </w:pPr>
  </w:style>
  <w:style w:type="paragraph" w:styleId="859">
    <w:name w:val="toc 9"/>
    <w:basedOn w:val="862"/>
    <w:next w:val="862"/>
    <w:uiPriority w:val="39"/>
    <w:unhideWhenUsed/>
    <w:pPr>
      <w:ind w:left="2268" w:right="0" w:firstLine="0"/>
      <w:spacing w:after="57"/>
    </w:pPr>
  </w:style>
  <w:style w:type="paragraph" w:styleId="860">
    <w:name w:val="TOC Heading"/>
    <w:uiPriority w:val="39"/>
    <w:unhideWhenUsed/>
  </w:style>
  <w:style w:type="paragraph" w:styleId="861">
    <w:name w:val="table of figures"/>
    <w:basedOn w:val="862"/>
    <w:next w:val="862"/>
    <w:uiPriority w:val="99"/>
    <w:unhideWhenUsed/>
    <w:pPr>
      <w:spacing w:after="0" w:afterAutospacing="0"/>
    </w:pPr>
  </w:style>
  <w:style w:type="paragraph" w:styleId="862" w:default="1">
    <w:name w:val="Normal"/>
    <w:next w:val="862"/>
    <w:link w:val="862"/>
    <w:qFormat/>
    <w:rPr>
      <w:sz w:val="24"/>
      <w:szCs w:val="24"/>
      <w:lang w:val="ru-RU" w:eastAsia="ru-RU" w:bidi="ar-SA"/>
    </w:rPr>
  </w:style>
  <w:style w:type="paragraph" w:styleId="863">
    <w:name w:val="Заголовок 1"/>
    <w:basedOn w:val="862"/>
    <w:next w:val="863"/>
    <w:link w:val="881"/>
    <w:uiPriority w:val="9"/>
    <w:qFormat/>
    <w:pPr>
      <w:spacing w:before="100" w:beforeAutospacing="1" w:after="100" w:afterAutospacing="1"/>
      <w:outlineLvl w:val="0"/>
    </w:pPr>
    <w:rPr>
      <w:b/>
      <w:bCs/>
      <w:sz w:val="48"/>
      <w:szCs w:val="48"/>
    </w:rPr>
  </w:style>
  <w:style w:type="paragraph" w:styleId="864">
    <w:name w:val="Заголовок 3"/>
    <w:basedOn w:val="862"/>
    <w:next w:val="862"/>
    <w:link w:val="898"/>
    <w:semiHidden/>
    <w:unhideWhenUsed/>
    <w:qFormat/>
    <w:pPr>
      <w:keepNext/>
      <w:spacing w:before="240" w:after="60"/>
      <w:outlineLvl w:val="2"/>
    </w:pPr>
    <w:rPr>
      <w:rFonts w:ascii="Cambria" w:hAnsi="Cambria"/>
      <w:b/>
      <w:bCs/>
      <w:sz w:val="26"/>
      <w:szCs w:val="26"/>
    </w:rPr>
  </w:style>
  <w:style w:type="character" w:styleId="865">
    <w:name w:val="Основной шрифт абзаца"/>
    <w:next w:val="865"/>
    <w:link w:val="862"/>
    <w:semiHidden/>
  </w:style>
  <w:style w:type="table" w:styleId="866">
    <w:name w:val="Обычная таблица"/>
    <w:next w:val="866"/>
    <w:link w:val="862"/>
    <w:semiHidden/>
    <w:tblPr/>
  </w:style>
  <w:style w:type="numbering" w:styleId="867">
    <w:name w:val="Нет списка"/>
    <w:next w:val="867"/>
    <w:link w:val="862"/>
    <w:semiHidden/>
  </w:style>
  <w:style w:type="paragraph" w:styleId="868">
    <w:name w:val="Верхний колонтитул"/>
    <w:basedOn w:val="862"/>
    <w:next w:val="868"/>
    <w:link w:val="869"/>
    <w:pPr>
      <w:tabs>
        <w:tab w:val="center" w:pos="4677" w:leader="none"/>
        <w:tab w:val="right" w:pos="9355" w:leader="none"/>
      </w:tabs>
    </w:pPr>
    <w:rPr>
      <w:lang w:val="en-US" w:eastAsia="en-US"/>
    </w:rPr>
  </w:style>
  <w:style w:type="character" w:styleId="869">
    <w:name w:val="Верхний колонтитул Знак"/>
    <w:next w:val="869"/>
    <w:link w:val="868"/>
    <w:rPr>
      <w:sz w:val="24"/>
      <w:szCs w:val="24"/>
    </w:rPr>
  </w:style>
  <w:style w:type="paragraph" w:styleId="870">
    <w:name w:val="Нижний колонтитул"/>
    <w:basedOn w:val="862"/>
    <w:next w:val="870"/>
    <w:link w:val="871"/>
    <w:uiPriority w:val="99"/>
    <w:pPr>
      <w:tabs>
        <w:tab w:val="center" w:pos="4677" w:leader="none"/>
        <w:tab w:val="right" w:pos="9355" w:leader="none"/>
      </w:tabs>
    </w:pPr>
    <w:rPr>
      <w:lang w:val="en-US" w:eastAsia="en-US"/>
    </w:rPr>
  </w:style>
  <w:style w:type="character" w:styleId="871">
    <w:name w:val="Нижний колонтитул Знак"/>
    <w:next w:val="871"/>
    <w:link w:val="870"/>
    <w:uiPriority w:val="99"/>
    <w:rPr>
      <w:sz w:val="24"/>
      <w:szCs w:val="24"/>
    </w:rPr>
  </w:style>
  <w:style w:type="paragraph" w:styleId="872">
    <w:name w:val="Текст выноски"/>
    <w:basedOn w:val="862"/>
    <w:next w:val="872"/>
    <w:link w:val="873"/>
    <w:rPr>
      <w:rFonts w:ascii="Tahoma" w:hAnsi="Tahoma"/>
      <w:sz w:val="16"/>
      <w:szCs w:val="16"/>
      <w:lang w:val="en-US" w:eastAsia="en-US"/>
    </w:rPr>
  </w:style>
  <w:style w:type="character" w:styleId="873">
    <w:name w:val="Текст выноски Знак"/>
    <w:next w:val="873"/>
    <w:link w:val="872"/>
    <w:rPr>
      <w:rFonts w:ascii="Tahoma" w:hAnsi="Tahoma" w:cs="Tahoma"/>
      <w:sz w:val="16"/>
      <w:szCs w:val="16"/>
    </w:rPr>
  </w:style>
  <w:style w:type="character" w:styleId="874">
    <w:name w:val="Знак примечания"/>
    <w:next w:val="874"/>
    <w:link w:val="862"/>
    <w:uiPriority w:val="99"/>
    <w:unhideWhenUsed/>
    <w:rPr>
      <w:sz w:val="16"/>
      <w:szCs w:val="16"/>
    </w:rPr>
  </w:style>
  <w:style w:type="paragraph" w:styleId="875">
    <w:name w:val="Текст примечания"/>
    <w:basedOn w:val="862"/>
    <w:next w:val="875"/>
    <w:link w:val="876"/>
    <w:uiPriority w:val="99"/>
    <w:unhideWhenUsed/>
    <w:pPr>
      <w:spacing w:after="200" w:line="276" w:lineRule="auto"/>
    </w:pPr>
    <w:rPr>
      <w:rFonts w:ascii="Calibri" w:hAnsi="Calibri" w:eastAsia="Calibri"/>
      <w:sz w:val="20"/>
      <w:szCs w:val="20"/>
      <w:lang w:eastAsia="en-US"/>
    </w:rPr>
  </w:style>
  <w:style w:type="character" w:styleId="876">
    <w:name w:val="Текст примечания Знак"/>
    <w:next w:val="876"/>
    <w:link w:val="875"/>
    <w:uiPriority w:val="99"/>
    <w:rPr>
      <w:rFonts w:ascii="Calibri" w:hAnsi="Calibri" w:eastAsia="Calibri"/>
      <w:lang w:eastAsia="en-US"/>
    </w:rPr>
  </w:style>
  <w:style w:type="paragraph" w:styleId="877">
    <w:name w:val="Рецензия"/>
    <w:next w:val="877"/>
    <w:link w:val="862"/>
    <w:hidden/>
    <w:uiPriority w:val="99"/>
    <w:semiHidden/>
    <w:rPr>
      <w:sz w:val="24"/>
      <w:szCs w:val="24"/>
      <w:lang w:val="ru-RU" w:eastAsia="ru-RU" w:bidi="ar-SA"/>
    </w:rPr>
  </w:style>
  <w:style w:type="character" w:styleId="878">
    <w:name w:val="Гиперссылка"/>
    <w:next w:val="878"/>
    <w:link w:val="862"/>
    <w:uiPriority w:val="99"/>
    <w:unhideWhenUsed/>
    <w:rPr>
      <w:color w:val="0000ff"/>
      <w:u w:val="single"/>
    </w:rPr>
  </w:style>
  <w:style w:type="paragraph" w:styleId="879">
    <w:name w:val="Основной МРСК"/>
    <w:basedOn w:val="862"/>
    <w:next w:val="879"/>
    <w:link w:val="862"/>
    <w:uiPriority w:val="99"/>
    <w:pPr>
      <w:ind w:firstLine="709"/>
      <w:jc w:val="both"/>
      <w:spacing w:line="360" w:lineRule="auto"/>
    </w:pPr>
    <w:rPr>
      <w:rFonts w:ascii="Arial" w:hAnsi="Arial" w:eastAsia="Calibri" w:cs="Arial"/>
      <w:sz w:val="20"/>
      <w:szCs w:val="20"/>
      <w:lang w:eastAsia="en-US"/>
    </w:rPr>
  </w:style>
  <w:style w:type="paragraph" w:styleId="880">
    <w:name w:val="Обычный (веб)"/>
    <w:basedOn w:val="862"/>
    <w:next w:val="880"/>
    <w:link w:val="885"/>
    <w:uiPriority w:val="99"/>
    <w:unhideWhenUsed/>
    <w:pPr>
      <w:spacing w:before="100" w:beforeAutospacing="1" w:after="100" w:afterAutospacing="1"/>
    </w:pPr>
    <w:rPr>
      <w:rFonts w:eastAsia="Calibri"/>
    </w:rPr>
  </w:style>
  <w:style w:type="character" w:styleId="881">
    <w:name w:val="Заголовок 1 Знак"/>
    <w:next w:val="881"/>
    <w:link w:val="863"/>
    <w:uiPriority w:val="9"/>
    <w:rPr>
      <w:b/>
      <w:bCs/>
      <w:sz w:val="48"/>
      <w:szCs w:val="48"/>
    </w:rPr>
  </w:style>
  <w:style w:type="paragraph" w:styleId="882">
    <w:name w:val="msonormal_mailru_css_attribute_postfix"/>
    <w:basedOn w:val="862"/>
    <w:next w:val="882"/>
    <w:link w:val="862"/>
    <w:pPr>
      <w:spacing w:before="100" w:beforeAutospacing="1" w:after="100" w:afterAutospacing="1"/>
    </w:pPr>
    <w:rPr>
      <w:rFonts w:eastAsia="Calibri"/>
    </w:rPr>
  </w:style>
  <w:style w:type="character" w:styleId="883">
    <w:name w:val="js-phone-number"/>
    <w:next w:val="883"/>
    <w:link w:val="862"/>
  </w:style>
  <w:style w:type="character" w:styleId="884">
    <w:name w:val="Строгий"/>
    <w:next w:val="884"/>
    <w:link w:val="862"/>
    <w:uiPriority w:val="22"/>
    <w:qFormat/>
    <w:rPr>
      <w:b/>
      <w:bCs/>
    </w:rPr>
  </w:style>
  <w:style w:type="character" w:styleId="885">
    <w:name w:val="Обычный (веб) Знак"/>
    <w:next w:val="885"/>
    <w:link w:val="880"/>
    <w:uiPriority w:val="99"/>
    <w:rPr>
      <w:rFonts w:eastAsia="Calibri"/>
      <w:sz w:val="24"/>
      <w:szCs w:val="24"/>
    </w:rPr>
  </w:style>
  <w:style w:type="paragraph" w:styleId="886">
    <w:name w:val="Текст"/>
    <w:basedOn w:val="862"/>
    <w:next w:val="886"/>
    <w:link w:val="887"/>
    <w:uiPriority w:val="99"/>
    <w:unhideWhenUsed/>
    <w:rPr>
      <w:rFonts w:ascii="Calibri" w:hAnsi="Calibri"/>
      <w:sz w:val="22"/>
      <w:szCs w:val="22"/>
      <w:lang w:eastAsia="en-US"/>
    </w:rPr>
  </w:style>
  <w:style w:type="character" w:styleId="887">
    <w:name w:val="Текст Знак"/>
    <w:next w:val="887"/>
    <w:link w:val="886"/>
    <w:uiPriority w:val="99"/>
    <w:rPr>
      <w:rFonts w:ascii="Calibri" w:hAnsi="Calibri"/>
      <w:sz w:val="22"/>
      <w:szCs w:val="22"/>
      <w:lang w:eastAsia="en-US"/>
    </w:rPr>
  </w:style>
  <w:style w:type="character" w:styleId="888">
    <w:name w:val="Нет"/>
    <w:next w:val="888"/>
    <w:link w:val="862"/>
  </w:style>
  <w:style w:type="character" w:styleId="889">
    <w:name w:val="Hyperlink.0"/>
    <w:next w:val="889"/>
    <w:link w:val="862"/>
    <w:rPr>
      <w:rFonts w:ascii="Times New Roman" w:hAnsi="Times New Roman" w:eastAsia="Times New Roman" w:cs="Times New Roman"/>
      <w:sz w:val="24"/>
      <w:szCs w:val="24"/>
    </w:rPr>
  </w:style>
  <w:style w:type="paragraph" w:styleId="890">
    <w:name w:val="font_8"/>
    <w:basedOn w:val="862"/>
    <w:next w:val="890"/>
    <w:link w:val="862"/>
    <w:pPr>
      <w:spacing w:before="100" w:beforeAutospacing="1" w:after="100" w:afterAutospacing="1"/>
    </w:pPr>
  </w:style>
  <w:style w:type="paragraph" w:styleId="891">
    <w:name w:val="aa"/>
    <w:basedOn w:val="862"/>
    <w:next w:val="891"/>
    <w:link w:val="862"/>
    <w:rPr>
      <w:rFonts w:ascii="Helvetica Neue" w:hAnsi="Helvetica Neue" w:eastAsia="Calibri"/>
      <w:color w:val="000000"/>
      <w:sz w:val="22"/>
      <w:szCs w:val="22"/>
    </w:rPr>
  </w:style>
  <w:style w:type="character" w:styleId="892">
    <w:name w:val="a"/>
    <w:next w:val="892"/>
    <w:link w:val="862"/>
  </w:style>
  <w:style w:type="paragraph" w:styleId="893">
    <w:name w:val="Без интервала"/>
    <w:next w:val="893"/>
    <w:link w:val="862"/>
    <w:uiPriority w:val="1"/>
    <w:qFormat/>
    <w:rPr>
      <w:rFonts w:ascii="Calibri" w:hAnsi="Calibri" w:eastAsia="Calibri"/>
      <w:sz w:val="22"/>
      <w:szCs w:val="22"/>
      <w:lang w:val="ru-RU" w:eastAsia="en-US" w:bidi="ar-SA"/>
    </w:rPr>
  </w:style>
  <w:style w:type="paragraph" w:styleId="894">
    <w:name w:val="По умолчанию A"/>
    <w:basedOn w:val="862"/>
    <w:next w:val="894"/>
    <w:link w:val="862"/>
    <w:uiPriority w:val="99"/>
    <w:rPr>
      <w:rFonts w:ascii="Helvetica Neue" w:hAnsi="Helvetica Neue" w:eastAsia="Calibri"/>
      <w:color w:val="000000"/>
      <w:sz w:val="22"/>
      <w:szCs w:val="22"/>
    </w:rPr>
  </w:style>
  <w:style w:type="paragraph" w:styleId="895">
    <w:name w:val="a4"/>
    <w:basedOn w:val="862"/>
    <w:next w:val="895"/>
    <w:link w:val="862"/>
    <w:uiPriority w:val="99"/>
    <w:rPr>
      <w:rFonts w:ascii="Calibri" w:hAnsi="Calibri"/>
      <w:sz w:val="22"/>
      <w:szCs w:val="22"/>
    </w:rPr>
  </w:style>
  <w:style w:type="character" w:styleId="896">
    <w:name w:val="Выделение"/>
    <w:next w:val="896"/>
    <w:link w:val="862"/>
    <w:uiPriority w:val="20"/>
    <w:qFormat/>
    <w:rPr>
      <w:i/>
      <w:iCs/>
    </w:rPr>
  </w:style>
  <w:style w:type="character" w:styleId="897">
    <w:name w:val="Просмотренная гиперссылка"/>
    <w:next w:val="897"/>
    <w:link w:val="862"/>
    <w:rPr>
      <w:color w:val="800080"/>
      <w:u w:val="single"/>
    </w:rPr>
  </w:style>
  <w:style w:type="character" w:styleId="898">
    <w:name w:val="Заголовок 3 Знак"/>
    <w:next w:val="898"/>
    <w:link w:val="864"/>
    <w:semiHidden/>
    <w:rPr>
      <w:rFonts w:ascii="Cambria" w:hAnsi="Cambria"/>
      <w:b/>
      <w:bCs/>
      <w:sz w:val="26"/>
      <w:szCs w:val="26"/>
    </w:rPr>
  </w:style>
  <w:style w:type="character" w:styleId="899">
    <w:name w:val="ico"/>
    <w:next w:val="899"/>
    <w:link w:val="862"/>
  </w:style>
  <w:style w:type="character" w:styleId="900">
    <w:name w:val="apple-converted-space"/>
    <w:next w:val="900"/>
    <w:link w:val="862"/>
  </w:style>
  <w:style w:type="character" w:styleId="901" w:default="1">
    <w:name w:val="Default Paragraph Font"/>
    <w:uiPriority w:val="1"/>
    <w:semiHidden/>
    <w:unhideWhenUsed/>
  </w:style>
  <w:style w:type="numbering" w:styleId="902" w:default="1">
    <w:name w:val="No List"/>
    <w:uiPriority w:val="99"/>
    <w:semiHidden/>
    <w:unhideWhenUsed/>
  </w:style>
  <w:style w:type="table" w:styleId="903" w:default="1">
    <w:name w:val="Normal Table"/>
    <w:uiPriority w:val="99"/>
    <w:semiHidden/>
    <w:unhideWhenUsed/>
    <w:tblPr/>
  </w:style>
  <w:style w:type="character" w:styleId="904" w:customStyle="1">
    <w:name w:val="Strong"/>
    <w:uiPriority w:val="22"/>
    <w:qFormat/>
    <w:rPr>
      <w:b/>
      <w:bCs/>
    </w:rPr>
  </w:style>
  <w:style w:type="paragraph" w:styleId="905" w:customStyle="1">
    <w:name w:val="Normal (Web)"/>
    <w:uiPriority w:val="99"/>
    <w:semiHidden/>
    <w:unhideWhenUsed/>
    <w:pPr>
      <w:contextualSpacing w:val="0"/>
      <w:ind w:left="0" w:right="0" w:firstLine="0"/>
      <w:jc w:val="left"/>
      <w:keepLines w:val="0"/>
      <w:keepNext w:val="0"/>
      <w:pageBreakBefore w:val="0"/>
      <w:spacing w:before="100" w:beforeAutospacing="1" w:after="100" w:afterAutospacing="1" w:line="240" w:lineRule="auto"/>
      <w:shd w:val="nil"/>
      <w:widowControl/>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auto"/>
      <w:spacing w:val="0"/>
      <w:position w:val="0"/>
      <w:sz w:val="24"/>
      <w:szCs w:val="24"/>
      <w:highlight w:val="none"/>
      <w:u w:val="none"/>
      <w:vertAlign w:val="baseline"/>
      <w:rtl w:val="0"/>
      <w:cs w:val="0"/>
      <w:lang w:val="ru-RU" w:eastAsia="ru-RU" w:bidi="ar-SA"/>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 Id="rId10" Type="http://schemas.openxmlformats.org/officeDocument/2006/relationships/image" Target="media/image1.png"/></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Р7-Офис/2024.3.2.551</Application>
  <Company>JSC NizhNovEnergo</Company>
  <DocSecurity>0</DocSecurity>
  <HyperlinksChanged>false</HyperlinksChanged>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Anisimov-AD</dc:creator>
  <cp:revision>45</cp:revision>
  <dcterms:created xsi:type="dcterms:W3CDTF">2024-12-13T08:44:00Z</dcterms:created>
  <dcterms:modified xsi:type="dcterms:W3CDTF">2025-07-08T10:53:51Z</dcterms:modified>
  <cp:version>1048576</cp:version>
</cp:coreProperties>
</file>