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62"/>
      </w:pPr>
      <w:r/>
      <w:r/>
    </w:p>
    <w:p>
      <w:pPr>
        <w:pStyle w:val="862"/>
        <w:jc w:val="center"/>
      </w:pPr>
      <w:r>
        <mc:AlternateContent>
          <mc:Choice Requires="wpg">
            <w:drawing>
              <wp:anchor xmlns:wp="http://schemas.openxmlformats.org/drawingml/2006/wordprocessingDrawing" xmlns:wp14="http://schemas.microsoft.com/office/word/2010/wordprocessingDrawing" distT="0" distB="0" distL="114300" distR="114300" simplePos="0" relativeHeight="524288" behindDoc="1" locked="0" layoutInCell="1" allowOverlap="1">
                <wp:simplePos x="0" y="0"/>
                <wp:positionH relativeFrom="column">
                  <wp:posOffset>289560</wp:posOffset>
                </wp:positionH>
                <wp:positionV relativeFrom="paragraph">
                  <wp:posOffset>76200</wp:posOffset>
                </wp:positionV>
                <wp:extent cx="1760220" cy="598170"/>
                <wp:effectExtent l="0" t="0" r="0" b="0"/>
                <wp:wrapTight wrapText="bothSides">
                  <wp:wrapPolygon edited="1">
                    <wp:start x="2959" y="288"/>
                    <wp:lineTo x="2071" y="288"/>
                    <wp:lineTo x="395" y="3456"/>
                    <wp:lineTo x="99" y="9792"/>
                    <wp:lineTo x="984" y="14112"/>
                    <wp:lineTo x="1085" y="14976"/>
                    <wp:lineTo x="5523" y="18720"/>
                    <wp:lineTo x="6411" y="18720"/>
                    <wp:lineTo x="6411" y="20160"/>
                    <wp:lineTo x="7002" y="20736"/>
                    <wp:lineTo x="8285" y="20736"/>
                    <wp:lineTo x="13710" y="20736"/>
                    <wp:lineTo x="14597" y="20736"/>
                    <wp:lineTo x="15189" y="19872"/>
                    <wp:lineTo x="15090" y="18720"/>
                    <wp:lineTo x="21205" y="15552"/>
                    <wp:lineTo x="21600" y="14976"/>
                    <wp:lineTo x="21304" y="11232"/>
                    <wp:lineTo x="5523" y="9504"/>
                    <wp:lineTo x="16175" y="9504"/>
                    <wp:lineTo x="17655" y="8928"/>
                    <wp:lineTo x="17655" y="3168"/>
                    <wp:lineTo x="16077" y="2592"/>
                    <wp:lineTo x="3353" y="288"/>
                    <wp:lineTo x="2959" y="288"/>
                  </wp:wrapPolygon>
                </wp:wrapTight>
                <wp:docPr id="1" name="_x0000_s1031"/>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10"/>
                        <a:stretch/>
                      </pic:blipFill>
                      <pic:spPr bwMode="auto">
                        <a:xfrm>
                          <a:off x="0" y="0"/>
                          <a:ext cx="1760220" cy="598170"/>
                        </a:xfrm>
                        <a:prstGeom prst="rect">
                          <a:avLst/>
                        </a:prstGeom>
                        <a:noFill/>
                        <a:ln>
                          <a:noFill/>
                          <a:miter/>
                        </a:ln>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524288;o:allowoverlap:true;o:allowincell:true;mso-position-horizontal-relative:text;margin-left:22.80pt;mso-position-horizontal:absolute;mso-position-vertical-relative:text;margin-top:6.00pt;mso-position-vertical:absolute;width:138.60pt;height:47.10pt;mso-wrap-distance-left:9.00pt;mso-wrap-distance-top:0.00pt;mso-wrap-distance-right:9.00pt;mso-wrap-distance-bottom:0.00pt;" wrapcoords="13699 1333 9588 1333 1829 16000 458 45333 4556 65333 5023 69333 25569 86667 29681 86667 29681 93333 32417 96000 38356 96000 63472 96000 67579 96000 70319 92000 69861 86667 98171 72000 100000 69333 98630 52000 25569 44000 74884 44000 81736 41333 81736 14667 74431 12000 15523 1333 13699 1333" stroked="f">
                <v:path textboxrect="0,0,0,0"/>
                <w10:wrap type="tight"/>
                <v:imagedata r:id="rId10" o:title=""/>
              </v:shape>
            </w:pict>
          </mc:Fallback>
        </mc:AlternateContent>
      </w:r>
      <w:r/>
    </w:p>
    <w:p>
      <w:pPr>
        <w:pStyle w:val="862"/>
        <w:spacing w:before="240"/>
        <w:tabs>
          <w:tab w:val="center" w:pos="5245" w:leader="none"/>
          <w:tab w:val="left" w:pos="8952" w:leader="none"/>
        </w:tabs>
        <w:outlineLvl w:val="0"/>
      </w:pPr>
      <w:r/>
      <w:r/>
    </w:p>
    <w:p>
      <w:pPr>
        <w:pStyle w:val="862"/>
        <w:spacing w:before="240"/>
        <w:tabs>
          <w:tab w:val="center" w:pos="5245" w:leader="none"/>
          <w:tab w:val="left" w:pos="8952" w:leader="none"/>
        </w:tabs>
        <w:rPr>
          <w:rFonts w:ascii="Arial" w:hAnsi="Arial" w:cs="Arial"/>
          <w:b/>
        </w:rPr>
        <w:framePr w:hSpace="180" w:wrap="around" w:vAnchor="text" w:hAnchor="page" w:x="1249" w:y="642"/>
        <w:outlineLvl w:val="0"/>
      </w:pPr>
      <w:r>
        <w:rPr>
          <w:rFonts w:ascii="Arial" w:hAnsi="Arial" w:cs="Arial"/>
          <w:b/>
          <w:sz w:val="22"/>
        </w:rPr>
        <w:t xml:space="preserve"> </w:t>
      </w:r>
      <w:r>
        <w:rPr>
          <w:rFonts w:ascii="Arial" w:hAnsi="Arial" w:cs="Arial"/>
          <w:b/>
          <w:sz w:val="22"/>
        </w:rPr>
        <w:t xml:space="preserve">8 июля 2025 </w:t>
      </w:r>
      <w:r>
        <w:rPr>
          <w:rFonts w:ascii="Arial" w:hAnsi="Arial" w:cs="Arial"/>
          <w:b/>
          <w:sz w:val="22"/>
        </w:rPr>
        <w:t xml:space="preserve">г.</w:t>
      </w:r>
      <w:r>
        <w:rPr>
          <w:rFonts w:ascii="Arial" w:hAnsi="Arial" w:cs="Arial"/>
          <w:b/>
          <w:sz w:val="22"/>
        </w:rPr>
        <w:t xml:space="preserve">                     </w:t>
      </w:r>
      <w:r>
        <w:rPr>
          <w:rFonts w:ascii="Arial" w:hAnsi="Arial" w:cs="Arial"/>
          <w:b/>
          <w:sz w:val="22"/>
        </w:rPr>
        <w:t xml:space="preserve"> </w:t>
        <w:tab/>
        <w:t xml:space="preserve">                          </w:t>
      </w:r>
      <w:r>
        <w:rPr>
          <w:rFonts w:ascii="Arial" w:hAnsi="Arial" w:cs="Arial"/>
          <w:b/>
          <w:sz w:val="22"/>
        </w:rPr>
        <w:t xml:space="preserve">   </w:t>
      </w:r>
      <w:r>
        <w:rPr>
          <w:rFonts w:ascii="Arial" w:hAnsi="Arial" w:cs="Arial"/>
          <w:b/>
          <w:sz w:val="22"/>
        </w:rPr>
        <w:t xml:space="preserve">      </w:t>
      </w:r>
      <w:r>
        <w:rPr>
          <w:rFonts w:ascii="Arial" w:hAnsi="Arial" w:cs="Arial"/>
          <w:b/>
          <w:sz w:val="22"/>
        </w:rPr>
        <w:t xml:space="preserve">             </w:t>
      </w:r>
      <w:r>
        <w:rPr>
          <w:rFonts w:ascii="Arial" w:hAnsi="Arial" w:cs="Arial"/>
          <w:b/>
          <w:sz w:val="22"/>
        </w:rPr>
        <w:t xml:space="preserve">                        </w:t>
      </w:r>
      <w:r>
        <w:rPr>
          <w:rFonts w:ascii="Arial" w:hAnsi="Arial" w:cs="Arial"/>
          <w:b/>
          <w:sz w:val="22"/>
        </w:rPr>
        <w:t xml:space="preserve"> </w:t>
      </w:r>
      <w:r>
        <w:rPr>
          <w:rFonts w:ascii="Arial" w:hAnsi="Arial" w:cs="Arial"/>
          <w:b/>
          <w:sz w:val="22"/>
        </w:rPr>
        <w:t xml:space="preserve"> </w:t>
      </w:r>
      <w:r>
        <w:rPr>
          <w:rFonts w:ascii="Arial" w:hAnsi="Arial" w:cs="Arial"/>
          <w:b/>
          <w:sz w:val="22"/>
        </w:rPr>
        <w:t xml:space="preserve">         </w:t>
      </w:r>
      <w:r>
        <w:rPr>
          <w:rFonts w:ascii="Arial" w:hAnsi="Arial" w:cs="Arial"/>
          <w:b/>
          <w:sz w:val="22"/>
        </w:rPr>
        <w:t xml:space="preserve">г. Владимир</w:t>
      </w:r>
      <w:r>
        <w:rPr>
          <w:rFonts w:ascii="Arial" w:hAnsi="Arial" w:cs="Arial"/>
          <w:b/>
        </w:rPr>
        <w:t xml:space="preserve">                                                </w:t>
      </w:r>
      <w:r>
        <w:rPr>
          <w:rFonts w:ascii="Arial" w:hAnsi="Arial" w:cs="Arial"/>
          <w:b/>
        </w:rPr>
      </w:r>
      <w:r>
        <w:rPr>
          <w:rFonts w:ascii="Arial" w:hAnsi="Arial" w:cs="Arial"/>
          <w:b/>
        </w:rPr>
      </w:r>
    </w:p>
    <w:p>
      <w:pPr>
        <w:pStyle w:val="862"/>
        <w:jc w:val="center"/>
        <w:spacing w:before="240"/>
        <w:tabs>
          <w:tab w:val="center" w:pos="5245" w:leader="none"/>
          <w:tab w:val="left" w:pos="8952" w:leader="none"/>
        </w:tabs>
        <w:rPr>
          <w:rFonts w:ascii="Calibri" w:hAnsi="Calibri" w:cs="Calibri"/>
          <w:b/>
          <w:color w:val="7f7f7f"/>
          <w:sz w:val="32"/>
          <w:szCs w:val="36"/>
        </w:rPr>
        <w:outlineLvl w:val="0"/>
      </w:pPr>
      <w:r>
        <w:rPr>
          <w:rFonts w:ascii="Calibri" w:hAnsi="Calibri" w:cs="Calibri"/>
          <w:b/>
          <w:color w:val="7f7f7f"/>
          <w:sz w:val="32"/>
          <w:szCs w:val="36"/>
        </w:rPr>
      </w:r>
      <w:r>
        <w:rPr>
          <w:rFonts w:ascii="Calibri" w:hAnsi="Calibri" w:cs="Calibri"/>
          <w:b/>
          <w:color w:val="7f7f7f"/>
          <w:sz w:val="32"/>
          <w:szCs w:val="36"/>
        </w:rPr>
      </w:r>
      <w:r>
        <w:rPr>
          <w:rFonts w:ascii="Calibri" w:hAnsi="Calibri" w:cs="Calibri"/>
          <w:b/>
          <w:color w:val="7f7f7f"/>
          <w:sz w:val="32"/>
          <w:szCs w:val="36"/>
        </w:rPr>
      </w:r>
    </w:p>
    <w:p>
      <w:pPr>
        <w:jc w:val="left"/>
        <w:spacing w:before="240" w:line="276" w:lineRule="auto"/>
        <w:tabs>
          <w:tab w:val="center" w:pos="5245" w:leader="none"/>
          <w:tab w:val="left" w:pos="8952" w:leader="none"/>
        </w:tabs>
        <w:rPr>
          <w:rFonts w:ascii="Calibri" w:hAnsi="Calibri" w:cs="Calibri"/>
          <w:b/>
          <w:bCs/>
          <w:color w:val="7f7f7f"/>
          <w:sz w:val="32"/>
          <w:szCs w:val="32"/>
        </w:rPr>
        <w:outlineLvl w:val="0"/>
      </w:pPr>
      <w:r>
        <w:rPr>
          <w:rFonts w:ascii="Calibri" w:hAnsi="Calibri" w:cs="Calibri"/>
          <w:b/>
          <w:color w:val="7f7f7f"/>
          <w:sz w:val="32"/>
          <w:szCs w:val="36"/>
          <w:highlight w:val="none"/>
        </w:rPr>
      </w:r>
      <w:r>
        <w:rPr>
          <w:rFonts w:ascii="Calibri" w:hAnsi="Calibri" w:cs="Calibri"/>
          <w:b/>
          <w:bCs/>
          <w:color w:val="7f7f7f"/>
          <w:sz w:val="32"/>
          <w:szCs w:val="32"/>
        </w:rPr>
      </w:r>
      <w:r>
        <w:rPr>
          <w:rFonts w:ascii="Calibri" w:hAnsi="Calibri" w:cs="Calibri"/>
          <w:b/>
          <w:bCs/>
          <w:color w:val="7f7f7f"/>
          <w:sz w:val="32"/>
          <w:szCs w:val="32"/>
        </w:rPr>
      </w:r>
    </w:p>
    <w:p>
      <w:pPr>
        <w:ind w:left="0" w:right="0" w:firstLine="0"/>
        <w:jc w:val="center"/>
        <w:rPr>
          <w:rFonts w:ascii="Arial Narrow" w:hAnsi="Arial Narrow" w:cs="Arial Narrow"/>
          <w:sz w:val="24"/>
          <w:szCs w:val="24"/>
        </w:rPr>
        <w:pBdr>
          <w:top w:val="none" w:color="000000" w:sz="4" w:space="0"/>
          <w:left w:val="none" w:color="000000" w:sz="4" w:space="0"/>
          <w:bottom w:val="none" w:color="000000" w:sz="4" w:space="0"/>
          <w:right w:val="none" w:color="000000" w:sz="4" w:space="0"/>
        </w:pBdr>
      </w:pPr>
      <w:r>
        <w:rPr>
          <w:rFonts w:ascii="Calibri" w:hAnsi="Calibri" w:cs="Calibri"/>
          <w:b/>
          <w:bCs/>
          <w:color w:val="7f7f7f"/>
          <w:sz w:val="32"/>
          <w:szCs w:val="36"/>
        </w:rPr>
        <w:t xml:space="preserve">Пресс-релиз</w:t>
      </w:r>
      <w:r>
        <w:rPr>
          <w:rFonts w:ascii="Calibri" w:hAnsi="Calibri" w:cs="Calibri"/>
          <w:b/>
          <w:bCs/>
          <w:color w:val="7f7f7f"/>
          <w:sz w:val="32"/>
          <w:szCs w:val="32"/>
          <w:highlight w:val="none"/>
        </w:rPr>
        <w:br/>
      </w:r>
      <w:r>
        <w:rPr>
          <w:rFonts w:ascii="Arial Narrow" w:hAnsi="Arial Narrow" w:eastAsia="Arial Narrow" w:cs="Arial Narrow"/>
          <w:b/>
          <w:bCs/>
          <w:color w:val="auto"/>
          <w:sz w:val="24"/>
          <w:szCs w:val="24"/>
          <w:highlight w:val="none"/>
        </w:rPr>
        <w:br/>
      </w:r>
      <w:r>
        <w:rPr>
          <w:rFonts w:ascii="Arial Narrow" w:hAnsi="Arial Narrow" w:eastAsia="Arial Narrow" w:cs="Arial Narrow"/>
          <w:b/>
          <w:bCs/>
          <w:color w:val="auto"/>
          <w:sz w:val="24"/>
          <w:szCs w:val="24"/>
          <w:highlight w:val="none"/>
        </w:rPr>
        <w:t xml:space="preserve">Тематический урок по электробезопасности провели сотрудники "Россети Центр и Приволжье" - "Владимирэнерго" в детском лагере "Солнечная поляна"</w:t>
      </w:r>
      <w:r>
        <w:rPr>
          <w:rFonts w:ascii="Arial Narrow" w:hAnsi="Arial Narrow" w:eastAsia="Arial Narrow" w:cs="Arial Narrow"/>
          <w:sz w:val="24"/>
          <w:szCs w:val="24"/>
        </w:rPr>
      </w:r>
    </w:p>
    <w:p>
      <w:pPr>
        <w:ind w:left="0" w:right="0" w:firstLine="0"/>
        <w:jc w:val="center"/>
        <w:rPr>
          <w:rFonts w:ascii="Arial Narrow" w:hAnsi="Arial Narrow" w:cs="Arial Narrow"/>
          <w:sz w:val="24"/>
          <w:szCs w:val="24"/>
        </w:rPr>
        <w:pBdr>
          <w:top w:val="none" w:color="000000" w:sz="4" w:space="0"/>
          <w:left w:val="none" w:color="000000" w:sz="4" w:space="0"/>
          <w:bottom w:val="none" w:color="000000" w:sz="4" w:space="0"/>
          <w:right w:val="none" w:color="000000" w:sz="4" w:space="0"/>
        </w:pBdr>
      </w:pPr>
      <w:r>
        <w:rPr>
          <w:rFonts w:ascii="Arial Narrow" w:hAnsi="Arial Narrow" w:eastAsia="Arial Narrow" w:cs="Arial Narrow"/>
          <w:b/>
          <w:bCs/>
          <w:color w:val="auto"/>
          <w:sz w:val="24"/>
          <w:szCs w:val="24"/>
          <w:highlight w:val="none"/>
        </w:rPr>
      </w:r>
      <w:r>
        <w:rPr>
          <w:rFonts w:ascii="Arial Narrow" w:hAnsi="Arial Narrow" w:eastAsia="Arial Narrow" w:cs="Arial Narrow"/>
          <w:sz w:val="24"/>
          <w:szCs w:val="24"/>
        </w:rPr>
      </w:r>
    </w:p>
    <w:p>
      <w:pPr>
        <w:ind w:left="0" w:right="0" w:firstLine="0"/>
        <w:jc w:val="both"/>
        <w:rPr>
          <w:rFonts w:ascii="Arial Narrow" w:hAnsi="Arial Narrow" w:cs="Arial Narrow"/>
          <w:b w:val="0"/>
          <w:bCs w:val="0"/>
          <w:sz w:val="24"/>
          <w:szCs w:val="24"/>
        </w:rPr>
        <w:pBdr>
          <w:top w:val="none" w:color="000000" w:sz="4" w:space="0"/>
          <w:left w:val="none" w:color="000000" w:sz="4" w:space="0"/>
          <w:bottom w:val="none" w:color="000000" w:sz="4" w:space="0"/>
          <w:right w:val="none" w:color="000000" w:sz="4" w:space="0"/>
        </w:pBdr>
      </w:pPr>
      <w:r>
        <w:rPr>
          <w:rFonts w:ascii="Arial Narrow" w:hAnsi="Arial Narrow" w:eastAsia="Arial Narrow" w:cs="Arial Narrow"/>
          <w:b w:val="0"/>
          <w:bCs w:val="0"/>
          <w:color w:val="auto"/>
          <w:sz w:val="24"/>
          <w:szCs w:val="24"/>
          <w:highlight w:val="none"/>
        </w:rPr>
        <w:t xml:space="preserve">В детском лагере отдыха «Солнечная поляна» в Меленковском районе Владимирской области прошел познавательный урок по электробезопасности, организованный специалистами филиала ПАО «Россети Центр и Приволжье» – «Владимирэнерго». Мероприятие направлено на сниже</w:t>
      </w:r>
      <w:r>
        <w:rPr>
          <w:rFonts w:ascii="Arial Narrow" w:hAnsi="Arial Narrow" w:eastAsia="Arial Narrow" w:cs="Arial Narrow"/>
          <w:b w:val="0"/>
          <w:bCs w:val="0"/>
          <w:color w:val="auto"/>
          <w:sz w:val="24"/>
          <w:szCs w:val="24"/>
          <w:highlight w:val="none"/>
        </w:rPr>
        <w:t xml:space="preserve">ние риска электротравматизма среди детей и подростков.</w:t>
      </w:r>
      <w:r>
        <w:rPr>
          <w:rFonts w:ascii="Arial Narrow" w:hAnsi="Arial Narrow" w:eastAsia="Arial Narrow" w:cs="Arial Narrow"/>
          <w:b w:val="0"/>
          <w:bCs w:val="0"/>
          <w:sz w:val="24"/>
          <w:szCs w:val="24"/>
        </w:rPr>
      </w:r>
    </w:p>
    <w:p>
      <w:pPr>
        <w:ind w:left="0" w:right="0" w:firstLine="0"/>
        <w:jc w:val="both"/>
        <w:rPr>
          <w:rFonts w:ascii="Arial Narrow" w:hAnsi="Arial Narrow" w:cs="Arial Narrow"/>
          <w:b w:val="0"/>
          <w:bCs w:val="0"/>
          <w:sz w:val="24"/>
          <w:szCs w:val="24"/>
        </w:rPr>
        <w:pBdr>
          <w:top w:val="none" w:color="000000" w:sz="4" w:space="0"/>
          <w:left w:val="none" w:color="000000" w:sz="4" w:space="0"/>
          <w:bottom w:val="none" w:color="000000" w:sz="4" w:space="0"/>
          <w:right w:val="none" w:color="000000" w:sz="4" w:space="0"/>
        </w:pBdr>
      </w:pPr>
      <w:r>
        <w:rPr>
          <w:rFonts w:ascii="Arial Narrow" w:hAnsi="Arial Narrow" w:eastAsia="Arial Narrow" w:cs="Arial Narrow"/>
          <w:b w:val="0"/>
          <w:bCs w:val="0"/>
          <w:color w:val="auto"/>
          <w:sz w:val="24"/>
          <w:szCs w:val="24"/>
          <w:highlight w:val="none"/>
        </w:rPr>
      </w:r>
      <w:r>
        <w:rPr>
          <w:rFonts w:ascii="Arial Narrow" w:hAnsi="Arial Narrow" w:eastAsia="Arial Narrow" w:cs="Arial Narrow"/>
          <w:b w:val="0"/>
          <w:bCs w:val="0"/>
          <w:sz w:val="24"/>
          <w:szCs w:val="24"/>
        </w:rPr>
      </w:r>
    </w:p>
    <w:p>
      <w:pPr>
        <w:ind w:left="0" w:right="0" w:firstLine="0"/>
        <w:jc w:val="both"/>
        <w:rPr>
          <w:rFonts w:ascii="Arial Narrow" w:hAnsi="Arial Narrow" w:cs="Arial Narrow"/>
          <w:b w:val="0"/>
          <w:bCs w:val="0"/>
          <w:sz w:val="24"/>
          <w:szCs w:val="24"/>
        </w:rPr>
        <w:pBdr>
          <w:top w:val="none" w:color="000000" w:sz="4" w:space="0"/>
          <w:left w:val="none" w:color="000000" w:sz="4" w:space="0"/>
          <w:bottom w:val="none" w:color="000000" w:sz="4" w:space="0"/>
          <w:right w:val="none" w:color="000000" w:sz="4" w:space="0"/>
        </w:pBdr>
      </w:pPr>
      <w:r>
        <w:rPr>
          <w:rFonts w:ascii="Arial Narrow" w:hAnsi="Arial Narrow" w:eastAsia="Arial Narrow" w:cs="Arial Narrow"/>
          <w:b w:val="0"/>
          <w:bCs w:val="0"/>
          <w:color w:val="auto"/>
          <w:sz w:val="24"/>
          <w:szCs w:val="24"/>
          <w:highlight w:val="none"/>
        </w:rPr>
        <w:t xml:space="preserve">Энергетики напомнили основные правила поведения вблизи энергоустановок и обращения с электроприборами в быту. Ребята усвоили правила поведения при обнаружении оборванного провода, научились правильно покидать зону шагового напряжения и получили важные реком</w:t>
      </w:r>
      <w:r>
        <w:rPr>
          <w:rFonts w:ascii="Arial Narrow" w:hAnsi="Arial Narrow" w:eastAsia="Arial Narrow" w:cs="Arial Narrow"/>
          <w:b w:val="0"/>
          <w:bCs w:val="0"/>
          <w:color w:val="auto"/>
          <w:sz w:val="24"/>
          <w:szCs w:val="24"/>
          <w:highlight w:val="none"/>
        </w:rPr>
        <w:t xml:space="preserve">ендации по соблюдению электробезопасности в повседневной жизни. Для лучшего усвоения информации были использованы наглядные презентации и обучающие видеоролики.</w:t>
      </w:r>
      <w:r>
        <w:rPr>
          <w:rFonts w:ascii="Arial Narrow" w:hAnsi="Arial Narrow" w:eastAsia="Arial Narrow" w:cs="Arial Narrow"/>
          <w:b w:val="0"/>
          <w:bCs w:val="0"/>
          <w:sz w:val="24"/>
          <w:szCs w:val="24"/>
        </w:rPr>
      </w:r>
    </w:p>
    <w:p>
      <w:pPr>
        <w:ind w:left="0" w:right="0" w:firstLine="0"/>
        <w:jc w:val="both"/>
        <w:rPr>
          <w:rFonts w:ascii="Arial Narrow" w:hAnsi="Arial Narrow" w:cs="Arial Narrow"/>
          <w:b w:val="0"/>
          <w:bCs w:val="0"/>
          <w:sz w:val="24"/>
          <w:szCs w:val="24"/>
        </w:rPr>
        <w:pBdr>
          <w:top w:val="none" w:color="000000" w:sz="4" w:space="0"/>
          <w:left w:val="none" w:color="000000" w:sz="4" w:space="0"/>
          <w:bottom w:val="none" w:color="000000" w:sz="4" w:space="0"/>
          <w:right w:val="none" w:color="000000" w:sz="4" w:space="0"/>
        </w:pBdr>
      </w:pPr>
      <w:r>
        <w:rPr>
          <w:rFonts w:ascii="Arial Narrow" w:hAnsi="Arial Narrow" w:eastAsia="Arial Narrow" w:cs="Arial Narrow"/>
          <w:b w:val="0"/>
          <w:bCs w:val="0"/>
          <w:color w:val="auto"/>
          <w:sz w:val="24"/>
          <w:szCs w:val="24"/>
          <w:highlight w:val="none"/>
        </w:rPr>
      </w:r>
      <w:r>
        <w:rPr>
          <w:rFonts w:ascii="Arial Narrow" w:hAnsi="Arial Narrow" w:eastAsia="Arial Narrow" w:cs="Arial Narrow"/>
          <w:b w:val="0"/>
          <w:bCs w:val="0"/>
          <w:sz w:val="24"/>
          <w:szCs w:val="24"/>
        </w:rPr>
      </w:r>
    </w:p>
    <w:p>
      <w:pPr>
        <w:ind w:left="0" w:right="0" w:firstLine="0"/>
        <w:jc w:val="both"/>
        <w:rPr>
          <w:rFonts w:ascii="Arial Narrow" w:hAnsi="Arial Narrow" w:cs="Arial Narrow"/>
          <w:b w:val="0"/>
          <w:bCs w:val="0"/>
          <w:sz w:val="24"/>
          <w:szCs w:val="24"/>
        </w:rPr>
        <w:pBdr>
          <w:top w:val="none" w:color="000000" w:sz="4" w:space="0"/>
          <w:left w:val="none" w:color="000000" w:sz="4" w:space="0"/>
          <w:bottom w:val="none" w:color="000000" w:sz="4" w:space="0"/>
          <w:right w:val="none" w:color="000000" w:sz="4" w:space="0"/>
        </w:pBdr>
      </w:pPr>
      <w:r>
        <w:rPr>
          <w:rFonts w:ascii="Arial Narrow" w:hAnsi="Arial Narrow" w:eastAsia="Arial Narrow" w:cs="Arial Narrow"/>
          <w:b w:val="0"/>
          <w:bCs w:val="0"/>
          <w:color w:val="auto"/>
          <w:sz w:val="24"/>
          <w:szCs w:val="24"/>
          <w:highlight w:val="none"/>
        </w:rPr>
        <w:t xml:space="preserve">На практической части занятия дети примерили экипировку электромонтера: защитную каску, большие перчатки и диэлектрические боты. Дети с удовольствием фотографировались в снаряжении энергетиков, с интересом изучая элементы средств индивидуальной защиты.</w:t>
      </w:r>
      <w:r>
        <w:rPr>
          <w:rFonts w:ascii="Arial Narrow" w:hAnsi="Arial Narrow" w:eastAsia="Arial Narrow" w:cs="Arial Narrow"/>
          <w:b w:val="0"/>
          <w:bCs w:val="0"/>
          <w:sz w:val="24"/>
          <w:szCs w:val="24"/>
        </w:rPr>
      </w:r>
    </w:p>
    <w:p>
      <w:pPr>
        <w:ind w:left="0" w:right="0" w:firstLine="0"/>
        <w:jc w:val="both"/>
        <w:rPr>
          <w:rFonts w:ascii="Arial Narrow" w:hAnsi="Arial Narrow" w:cs="Arial Narrow"/>
          <w:b w:val="0"/>
          <w:bCs w:val="0"/>
          <w:sz w:val="24"/>
          <w:szCs w:val="24"/>
        </w:rPr>
        <w:pBdr>
          <w:top w:val="none" w:color="000000" w:sz="4" w:space="0"/>
          <w:left w:val="none" w:color="000000" w:sz="4" w:space="0"/>
          <w:bottom w:val="none" w:color="000000" w:sz="4" w:space="0"/>
          <w:right w:val="none" w:color="000000" w:sz="4" w:space="0"/>
        </w:pBdr>
      </w:pPr>
      <w:r>
        <w:rPr>
          <w:rFonts w:ascii="Arial Narrow" w:hAnsi="Arial Narrow" w:eastAsia="Arial Narrow" w:cs="Arial Narrow"/>
          <w:b w:val="0"/>
          <w:bCs w:val="0"/>
          <w:color w:val="auto"/>
          <w:sz w:val="24"/>
          <w:szCs w:val="24"/>
          <w:highlight w:val="none"/>
        </w:rPr>
      </w:r>
      <w:r>
        <w:rPr>
          <w:rFonts w:ascii="Arial Narrow" w:hAnsi="Arial Narrow" w:eastAsia="Arial Narrow" w:cs="Arial Narrow"/>
          <w:b w:val="0"/>
          <w:bCs w:val="0"/>
          <w:sz w:val="24"/>
          <w:szCs w:val="24"/>
        </w:rPr>
      </w:r>
    </w:p>
    <w:p>
      <w:pPr>
        <w:ind w:left="0" w:right="0" w:firstLine="0"/>
        <w:jc w:val="both"/>
        <w:rPr>
          <w:rFonts w:ascii="Arial Narrow" w:hAnsi="Arial Narrow" w:cs="Arial Narrow"/>
          <w:b w:val="0"/>
          <w:bCs w:val="0"/>
          <w:sz w:val="24"/>
          <w:szCs w:val="24"/>
        </w:rPr>
        <w:pBdr>
          <w:top w:val="none" w:color="000000" w:sz="4" w:space="0"/>
          <w:left w:val="none" w:color="000000" w:sz="4" w:space="0"/>
          <w:bottom w:val="none" w:color="000000" w:sz="4" w:space="0"/>
          <w:right w:val="none" w:color="000000" w:sz="4" w:space="0"/>
        </w:pBdr>
      </w:pPr>
      <w:r>
        <w:rPr>
          <w:rFonts w:ascii="Arial Narrow" w:hAnsi="Arial Narrow" w:eastAsia="Arial Narrow" w:cs="Arial Narrow"/>
          <w:b w:val="0"/>
          <w:bCs w:val="0"/>
          <w:color w:val="auto"/>
          <w:sz w:val="24"/>
          <w:szCs w:val="24"/>
          <w:highlight w:val="none"/>
        </w:rPr>
        <w:t xml:space="preserve">Отдельное внимание было уделено отработке навыков первой помощи. На специальном тренажере «Гоша» специалисты наглядно показали, как правильно оказывать помощь человеку, пострадавшему от удара током. Под руководством энергетиков дети с большим энтузиазмом от</w:t>
      </w:r>
      <w:r>
        <w:rPr>
          <w:rFonts w:ascii="Arial Narrow" w:hAnsi="Arial Narrow" w:eastAsia="Arial Narrow" w:cs="Arial Narrow"/>
          <w:b w:val="0"/>
          <w:bCs w:val="0"/>
          <w:color w:val="auto"/>
          <w:sz w:val="24"/>
          <w:szCs w:val="24"/>
          <w:highlight w:val="none"/>
        </w:rPr>
        <w:t xml:space="preserve">рабатывали приемы сердечно-легочной реанимации.</w:t>
      </w:r>
      <w:r>
        <w:rPr>
          <w:rFonts w:ascii="Arial Narrow" w:hAnsi="Arial Narrow" w:eastAsia="Arial Narrow" w:cs="Arial Narrow"/>
          <w:b w:val="0"/>
          <w:bCs w:val="0"/>
          <w:sz w:val="24"/>
          <w:szCs w:val="24"/>
        </w:rPr>
      </w:r>
    </w:p>
    <w:p>
      <w:pPr>
        <w:ind w:left="0" w:right="0" w:firstLine="0"/>
        <w:jc w:val="both"/>
        <w:rPr>
          <w:rFonts w:ascii="Arial Narrow" w:hAnsi="Arial Narrow" w:cs="Arial Narrow"/>
          <w:b w:val="0"/>
          <w:bCs w:val="0"/>
          <w:sz w:val="24"/>
          <w:szCs w:val="24"/>
        </w:rPr>
        <w:pBdr>
          <w:top w:val="none" w:color="000000" w:sz="4" w:space="0"/>
          <w:left w:val="none" w:color="000000" w:sz="4" w:space="0"/>
          <w:bottom w:val="none" w:color="000000" w:sz="4" w:space="0"/>
          <w:right w:val="none" w:color="000000" w:sz="4" w:space="0"/>
        </w:pBdr>
      </w:pPr>
      <w:r>
        <w:rPr>
          <w:rFonts w:ascii="Arial Narrow" w:hAnsi="Arial Narrow" w:eastAsia="Arial Narrow" w:cs="Arial Narrow"/>
          <w:b w:val="0"/>
          <w:bCs w:val="0"/>
          <w:color w:val="auto"/>
          <w:sz w:val="24"/>
          <w:szCs w:val="24"/>
          <w:highlight w:val="none"/>
        </w:rPr>
      </w:r>
      <w:r>
        <w:rPr>
          <w:rFonts w:ascii="Arial Narrow" w:hAnsi="Arial Narrow" w:eastAsia="Arial Narrow" w:cs="Arial Narrow"/>
          <w:b w:val="0"/>
          <w:bCs w:val="0"/>
          <w:sz w:val="24"/>
          <w:szCs w:val="24"/>
        </w:rPr>
      </w:r>
    </w:p>
    <w:p>
      <w:pPr>
        <w:ind w:left="0" w:right="0" w:firstLine="0"/>
        <w:jc w:val="both"/>
        <w:rPr>
          <w:rFonts w:ascii="Arial Narrow" w:hAnsi="Arial Narrow" w:cs="Arial Narrow"/>
          <w:b w:val="0"/>
          <w:bCs w:val="0"/>
          <w:sz w:val="24"/>
          <w:szCs w:val="24"/>
        </w:rPr>
        <w:pBdr>
          <w:top w:val="none" w:color="000000" w:sz="4" w:space="0"/>
          <w:left w:val="none" w:color="000000" w:sz="4" w:space="0"/>
          <w:bottom w:val="none" w:color="000000" w:sz="4" w:space="0"/>
          <w:right w:val="none" w:color="000000" w:sz="4" w:space="0"/>
        </w:pBdr>
      </w:pPr>
      <w:r>
        <w:rPr>
          <w:rFonts w:ascii="Arial Narrow" w:hAnsi="Arial Narrow" w:eastAsia="Arial Narrow" w:cs="Arial Narrow"/>
          <w:b w:val="0"/>
          <w:bCs w:val="0"/>
          <w:color w:val="auto"/>
          <w:sz w:val="24"/>
          <w:szCs w:val="24"/>
          <w:highlight w:val="none"/>
        </w:rPr>
        <w:t xml:space="preserve">По традиции все участники мероприятия получили полезные подарки – тематические листовки-памятки, яркие закладки для книг и расписания уроков с основными правилами электробезопасности.</w:t>
      </w:r>
      <w:r>
        <w:rPr>
          <w:rFonts w:ascii="Arial Narrow" w:hAnsi="Arial Narrow" w:eastAsia="Arial Narrow" w:cs="Arial Narrow"/>
          <w:b w:val="0"/>
          <w:bCs w:val="0"/>
          <w:sz w:val="24"/>
          <w:szCs w:val="24"/>
        </w:rPr>
      </w:r>
    </w:p>
    <w:p>
      <w:pPr>
        <w:ind w:left="0" w:right="0" w:firstLine="0"/>
        <w:jc w:val="both"/>
        <w:rPr>
          <w:rFonts w:ascii="Arial Narrow" w:hAnsi="Arial Narrow" w:cs="Arial Narrow"/>
          <w:b w:val="0"/>
          <w:bCs w:val="0"/>
          <w:sz w:val="24"/>
          <w:szCs w:val="24"/>
        </w:rPr>
        <w:pBdr>
          <w:top w:val="none" w:color="000000" w:sz="4" w:space="0"/>
          <w:left w:val="none" w:color="000000" w:sz="4" w:space="0"/>
          <w:bottom w:val="none" w:color="000000" w:sz="4" w:space="0"/>
          <w:right w:val="none" w:color="000000" w:sz="4" w:space="0"/>
        </w:pBdr>
      </w:pPr>
      <w:r>
        <w:rPr>
          <w:rFonts w:ascii="Arial Narrow" w:hAnsi="Arial Narrow" w:eastAsia="Arial Narrow" w:cs="Arial Narrow"/>
          <w:b w:val="0"/>
          <w:bCs w:val="0"/>
          <w:color w:val="auto"/>
          <w:sz w:val="24"/>
          <w:szCs w:val="24"/>
          <w:highlight w:val="none"/>
        </w:rPr>
      </w:r>
      <w:r>
        <w:rPr>
          <w:rFonts w:ascii="Arial Narrow" w:hAnsi="Arial Narrow" w:eastAsia="Arial Narrow" w:cs="Arial Narrow"/>
          <w:b w:val="0"/>
          <w:bCs w:val="0"/>
          <w:sz w:val="24"/>
          <w:szCs w:val="24"/>
        </w:rPr>
      </w:r>
    </w:p>
    <w:p>
      <w:pPr>
        <w:ind w:left="0" w:right="0" w:firstLine="0"/>
        <w:jc w:val="both"/>
        <w:rPr>
          <w:rFonts w:ascii="Arial Narrow" w:hAnsi="Arial Narrow" w:cs="Arial Narrow"/>
          <w:b w:val="0"/>
          <w:bCs w:val="0"/>
          <w:sz w:val="24"/>
          <w:szCs w:val="24"/>
        </w:rPr>
        <w:pBdr>
          <w:top w:val="none" w:color="000000" w:sz="4" w:space="0"/>
          <w:left w:val="none" w:color="000000" w:sz="4" w:space="0"/>
          <w:bottom w:val="none" w:color="000000" w:sz="4" w:space="0"/>
          <w:right w:val="none" w:color="000000" w:sz="4" w:space="0"/>
        </w:pBdr>
      </w:pPr>
      <w:r>
        <w:rPr>
          <w:rFonts w:ascii="Arial Narrow" w:hAnsi="Arial Narrow" w:eastAsia="Arial Narrow" w:cs="Arial Narrow"/>
          <w:b w:val="0"/>
          <w:bCs w:val="0"/>
          <w:color w:val="auto"/>
          <w:sz w:val="24"/>
          <w:szCs w:val="24"/>
          <w:highlight w:val="none"/>
        </w:rPr>
        <w:t xml:space="preserve">Филиал «Владимирэнерго» регулярно проводит подобные мероприятия в школах и детских лагерях Владимирской области, формируя культуру безопасного обращения с электричеством с самого юного возраста.</w:t>
      </w:r>
      <w:r>
        <w:rPr>
          <w:rFonts w:ascii="Arial Narrow" w:hAnsi="Arial Narrow" w:eastAsia="Arial Narrow" w:cs="Arial Narrow"/>
          <w:b w:val="0"/>
          <w:bCs w:val="0"/>
          <w:sz w:val="24"/>
          <w:szCs w:val="24"/>
        </w:rPr>
      </w:r>
      <w:r>
        <w:rPr>
          <w:rFonts w:ascii="Arial Narrow" w:hAnsi="Arial Narrow" w:eastAsia="Arial Narrow" w:cs="Arial Narrow"/>
          <w:b w:val="0"/>
          <w:bCs w:val="0"/>
          <w:sz w:val="24"/>
          <w:szCs w:val="24"/>
        </w:rPr>
      </w:r>
    </w:p>
    <w:p>
      <w:pPr>
        <w:ind w:left="0" w:right="0" w:firstLine="0"/>
        <w:jc w:val="both"/>
        <w:rPr>
          <w:rFonts w:ascii="Arial Narrow" w:hAnsi="Arial Narrow" w:cs="Arial Narrow"/>
          <w:b w:val="0"/>
          <w:bCs w:val="0"/>
          <w:color w:val="auto"/>
          <w:sz w:val="24"/>
          <w:szCs w:val="24"/>
          <w:highlight w:val="none"/>
        </w:rPr>
        <w:pBdr>
          <w:top w:val="none" w:color="000000" w:sz="4" w:space="0"/>
          <w:left w:val="none" w:color="000000" w:sz="4" w:space="0"/>
          <w:bottom w:val="none" w:color="000000" w:sz="4" w:space="0"/>
          <w:right w:val="none" w:color="000000" w:sz="4" w:space="0"/>
        </w:pBdr>
      </w:pPr>
      <w:r>
        <w:rPr>
          <w:rFonts w:ascii="Calibri" w:hAnsi="Calibri" w:cs="Calibri"/>
          <w:b w:val="0"/>
          <w:bCs w:val="0"/>
          <w:color w:val="auto"/>
          <w:sz w:val="32"/>
          <w:szCs w:val="32"/>
          <w:highlight w:val="none"/>
        </w:rPr>
      </w:r>
      <w:r>
        <w:rPr>
          <w:rFonts w:ascii="Calibri" w:hAnsi="Calibri" w:cs="Calibri"/>
          <w:b w:val="0"/>
          <w:bCs w:val="0"/>
          <w:color w:val="auto"/>
          <w:sz w:val="32"/>
          <w:szCs w:val="32"/>
          <w:highlight w:val="none"/>
        </w:rPr>
      </w:r>
      <w:r>
        <w:rPr>
          <w:rFonts w:ascii="Arial Narrow" w:hAnsi="Arial Narrow" w:cs="Arial Narrow"/>
          <w:b w:val="0"/>
          <w:bCs w:val="0"/>
          <w:color w:val="auto"/>
          <w:sz w:val="24"/>
          <w:szCs w:val="24"/>
          <w:highlight w:val="none"/>
        </w:rPr>
      </w:r>
    </w:p>
    <w:p>
      <w:pPr>
        <w:pStyle w:val="862"/>
        <w:rPr>
          <w:rFonts w:ascii="Arial Narrow" w:hAnsi="Arial Narrow"/>
          <w:i/>
          <w:iCs/>
          <w:sz w:val="16"/>
          <w:szCs w:val="16"/>
          <w:highlight w:val="none"/>
        </w:rPr>
      </w:pPr>
      <w:r>
        <w:rPr>
          <w:rFonts w:ascii="Arial Narrow" w:hAnsi="Arial Narrow"/>
          <w:b/>
          <w:bCs/>
          <w:i/>
          <w:iCs/>
          <w:sz w:val="16"/>
          <w:szCs w:val="20"/>
        </w:rPr>
        <w:t xml:space="preserve">«Россети Центр и Приволжье»* – торговый знак ПАО «Россети Центр и Приволжье» (находится под управлением «Россети Центр» </w:t>
      </w:r>
      <w:r>
        <w:rPr>
          <w:rFonts w:ascii="Arial Narrow" w:hAnsi="Arial Narrow"/>
          <w:b/>
          <w:bCs/>
          <w:i/>
          <w:iCs/>
          <w:sz w:val="16"/>
          <w:szCs w:val="20"/>
        </w:rPr>
        <w:t xml:space="preserve">- торговый знак ПАО «Россети Центр</w:t>
      </w:r>
      <w:r>
        <w:rPr>
          <w:rFonts w:ascii="Arial Narrow" w:hAnsi="Arial Narrow"/>
          <w:b/>
          <w:bCs/>
          <w:i/>
          <w:iCs/>
          <w:sz w:val="16"/>
          <w:szCs w:val="20"/>
        </w:rPr>
        <w:t xml:space="preserve">») </w:t>
      </w:r>
      <w:r>
        <w:rPr>
          <w:rFonts w:ascii="Arial Narrow" w:hAnsi="Arial Narrow"/>
          <w:i/>
          <w:iCs/>
          <w:sz w:val="16"/>
          <w:szCs w:val="20"/>
        </w:rPr>
        <w:t xml:space="preserve">– дочернее общество крупнейшей в Российской Федерации энергокомпании ПАО «Россети». «Россети Центр и Приволжье» является основным поставщиком услуг по передаче электроэнергии и технологическому присоединению к электросетям в девяти регионах РФ. </w:t>
      </w:r>
      <w:r>
        <w:rPr>
          <w:rFonts w:ascii="Arial Narrow" w:hAnsi="Arial Narrow"/>
          <w:i/>
          <w:iCs/>
          <w:sz w:val="16"/>
          <w:szCs w:val="16"/>
          <w:highlight w:val="none"/>
        </w:rPr>
      </w:r>
      <w:r>
        <w:rPr>
          <w:rFonts w:ascii="Arial Narrow" w:hAnsi="Arial Narrow"/>
          <w:i/>
          <w:iCs/>
          <w:sz w:val="16"/>
          <w:szCs w:val="16"/>
          <w:highlight w:val="none"/>
        </w:rPr>
      </w:r>
    </w:p>
    <w:p>
      <w:pPr>
        <w:pStyle w:val="862"/>
        <w:rPr>
          <w:rFonts w:ascii="Arial Narrow" w:hAnsi="Arial Narrow"/>
          <w:i/>
          <w:iCs/>
          <w:sz w:val="16"/>
          <w:szCs w:val="20"/>
        </w:rPr>
      </w:pPr>
      <w:r>
        <w:rPr>
          <w:rFonts w:ascii="Arial Narrow" w:hAnsi="Arial Narrow"/>
          <w:i/>
          <w:iCs/>
          <w:sz w:val="16"/>
          <w:szCs w:val="20"/>
        </w:rPr>
        <w:t xml:space="preserve">Под управлением компании находится 285 тыс. км воздушных и кабельных линий электропередачи, свыше 1,5 тыс. подстанций 35-220 кВ, 67 тыс. трансформаторных подстанций 6-35/0,4 кВ и рас</w:t>
      </w:r>
      <w:r>
        <w:rPr>
          <w:rFonts w:ascii="Arial Narrow" w:hAnsi="Arial Narrow"/>
          <w:i/>
          <w:iCs/>
          <w:sz w:val="16"/>
          <w:szCs w:val="20"/>
        </w:rPr>
        <w:t xml:space="preserve">пределительных пунктов 6-10 кВ. </w:t>
      </w:r>
      <w:r>
        <w:rPr>
          <w:rFonts w:ascii="Arial Narrow" w:hAnsi="Arial Narrow"/>
          <w:i/>
          <w:iCs/>
          <w:sz w:val="16"/>
          <w:szCs w:val="20"/>
        </w:rPr>
        <w:t xml:space="preserve">Общая мощность этих энергообъектов превышает 44,6 тыс. МВА. </w:t>
      </w:r>
      <w:r>
        <w:rPr>
          <w:rFonts w:ascii="Arial Narrow" w:hAnsi="Arial Narrow"/>
          <w:i/>
          <w:iCs/>
          <w:sz w:val="16"/>
          <w:szCs w:val="20"/>
        </w:rPr>
      </w:r>
      <w:r>
        <w:rPr>
          <w:rFonts w:ascii="Arial Narrow" w:hAnsi="Arial Narrow"/>
          <w:i/>
          <w:iCs/>
          <w:sz w:val="16"/>
          <w:szCs w:val="20"/>
        </w:rPr>
      </w:r>
    </w:p>
    <w:p>
      <w:pPr>
        <w:pStyle w:val="862"/>
        <w:shd w:val="clear" w:color="auto" w:fill="ffffff"/>
        <w:rPr>
          <w:rFonts w:ascii="Arial Narrow" w:hAnsi="Arial Narrow"/>
          <w:i/>
          <w:iCs/>
          <w:sz w:val="16"/>
          <w:szCs w:val="20"/>
        </w:rPr>
      </w:pPr>
      <w:r>
        <w:rPr>
          <w:rFonts w:ascii="Arial Narrow" w:hAnsi="Arial Narrow"/>
          <w:i/>
          <w:iCs/>
          <w:sz w:val="16"/>
          <w:szCs w:val="20"/>
        </w:rPr>
        <w:t xml:space="preserve">С 11 сентября 2017 года полномочия единоличного исполнительного органа «Россети Центр и Приволжье» переданы «Россети Центр».</w:t>
      </w:r>
      <w:r>
        <w:rPr>
          <w:rFonts w:ascii="Arial Narrow" w:hAnsi="Arial Narrow"/>
          <w:i/>
          <w:iCs/>
          <w:sz w:val="16"/>
          <w:szCs w:val="20"/>
        </w:rPr>
      </w:r>
      <w:r>
        <w:rPr>
          <w:rFonts w:ascii="Arial Narrow" w:hAnsi="Arial Narrow"/>
          <w:i/>
          <w:iCs/>
          <w:sz w:val="16"/>
          <w:szCs w:val="20"/>
        </w:rPr>
      </w:r>
    </w:p>
    <w:p>
      <w:pPr>
        <w:pStyle w:val="862"/>
        <w:rPr>
          <w:rFonts w:ascii="Arial Narrow" w:hAnsi="Arial Narrow"/>
          <w:sz w:val="16"/>
          <w:szCs w:val="20"/>
        </w:rPr>
      </w:pPr>
      <w:r>
        <w:rPr>
          <w:rFonts w:ascii="Arial Narrow" w:hAnsi="Arial Narrow"/>
          <w:i/>
          <w:iCs/>
          <w:sz w:val="16"/>
          <w:szCs w:val="20"/>
          <w:shd w:val="clear" w:color="auto" w:fill="ffffff"/>
        </w:rPr>
        <w:t xml:space="preserve">* С июня 2019 года все компании магистрального и распределительного электросетевого комплекса в корпоративных и маркетинговых коммуникациях, а также на </w:t>
      </w:r>
      <w:r>
        <w:rPr>
          <w:rFonts w:ascii="Arial Narrow" w:hAnsi="Arial Narrow"/>
          <w:i/>
          <w:iCs/>
          <w:sz w:val="16"/>
          <w:szCs w:val="20"/>
          <w:shd w:val="clear" w:color="auto" w:fill="ffffff"/>
        </w:rPr>
        <w:t xml:space="preserve">всех носителях фирменного стиля </w:t>
      </w:r>
      <w:r>
        <w:rPr>
          <w:rFonts w:ascii="Arial Narrow" w:hAnsi="Arial Narrow"/>
          <w:i/>
          <w:iCs/>
          <w:sz w:val="16"/>
          <w:szCs w:val="20"/>
          <w:shd w:val="clear" w:color="auto" w:fill="ffffff"/>
        </w:rPr>
        <w:t xml:space="preserve">используют новое название, содержащее торговый знак «Россети» и региональную или функциональную привязку.</w:t>
      </w:r>
      <w:r>
        <w:rPr>
          <w:rFonts w:ascii="Arial Narrow" w:hAnsi="Arial Narrow"/>
          <w:sz w:val="16"/>
          <w:szCs w:val="20"/>
        </w:rPr>
        <w:t xml:space="preserve"> </w:t>
      </w:r>
      <w:r>
        <w:rPr>
          <w:rFonts w:ascii="Arial Narrow" w:hAnsi="Arial Narrow"/>
          <w:sz w:val="16"/>
          <w:szCs w:val="20"/>
        </w:rPr>
      </w:r>
      <w:r>
        <w:rPr>
          <w:rFonts w:ascii="Arial Narrow" w:hAnsi="Arial Narrow"/>
          <w:sz w:val="16"/>
          <w:szCs w:val="20"/>
        </w:rPr>
      </w:r>
    </w:p>
    <w:p>
      <w:pPr>
        <w:pStyle w:val="862"/>
        <w:rPr>
          <w:rFonts w:ascii="Arial Narrow" w:hAnsi="Arial Narrow"/>
          <w:i/>
          <w:iCs/>
          <w:sz w:val="16"/>
          <w:szCs w:val="20"/>
          <w:lang w:eastAsia="en-US"/>
        </w:rPr>
      </w:pPr>
      <w:r>
        <w:rPr>
          <w:rFonts w:ascii="Arial Narrow" w:hAnsi="Arial Narrow"/>
          <w:i/>
          <w:iCs/>
          <w:sz w:val="16"/>
          <w:szCs w:val="20"/>
          <w:lang w:eastAsia="en-US"/>
        </w:rPr>
      </w:r>
      <w:r>
        <w:rPr>
          <w:rFonts w:ascii="Arial Narrow" w:hAnsi="Arial Narrow"/>
          <w:i/>
          <w:iCs/>
          <w:sz w:val="16"/>
          <w:szCs w:val="20"/>
          <w:lang w:eastAsia="en-US"/>
        </w:rPr>
      </w:r>
      <w:r>
        <w:rPr>
          <w:rFonts w:ascii="Arial Narrow" w:hAnsi="Arial Narrow"/>
          <w:i/>
          <w:iCs/>
          <w:sz w:val="16"/>
          <w:szCs w:val="20"/>
          <w:lang w:eastAsia="en-US"/>
        </w:rPr>
      </w:r>
    </w:p>
    <w:p>
      <w:pPr>
        <w:pStyle w:val="862"/>
        <w:rPr>
          <w:rFonts w:ascii="Calibri" w:hAnsi="Calibri"/>
          <w:i/>
          <w:iCs/>
          <w:sz w:val="16"/>
          <w:szCs w:val="20"/>
        </w:rPr>
      </w:pPr>
      <w:r>
        <w:rPr>
          <w:rFonts w:ascii="Arial Narrow" w:hAnsi="Arial Narrow"/>
          <w:b/>
          <w:bCs/>
          <w:i/>
          <w:iCs/>
          <w:sz w:val="16"/>
          <w:szCs w:val="20"/>
          <w:shd w:val="clear" w:color="auto" w:fill="ffffff"/>
        </w:rPr>
        <w:t xml:space="preserve">Компания «Россети»</w:t>
      </w:r>
      <w:r>
        <w:rPr>
          <w:rFonts w:ascii="Arial Narrow" w:hAnsi="Arial Narrow"/>
          <w:i/>
          <w:iCs/>
          <w:sz w:val="16"/>
          <w:szCs w:val="20"/>
          <w:shd w:val="clear" w:color="auto" w:fill="ffffff"/>
        </w:rPr>
        <w:t xml:space="preserve"> является оператором одного из крупнейших электросетевых комплексов в м</w:t>
      </w:r>
      <w:r>
        <w:rPr>
          <w:rFonts w:ascii="Arial Narrow" w:hAnsi="Arial Narrow"/>
          <w:i/>
          <w:iCs/>
          <w:sz w:val="16"/>
          <w:szCs w:val="20"/>
          <w:shd w:val="clear" w:color="auto" w:fill="ffffff"/>
        </w:rPr>
        <w:t xml:space="preserve">ире. Управляет 2,35 млн км линий электропередачи, 507 тыс. подстанций трансформаторной мощностью более 792 ГВА. В 2019 году полезный отпуск электроэнергии потребителям составил 763 млрд кВт·ч. Численность персонала группы компаний «Россети» - 220 тыс. чело</w:t>
      </w:r>
      <w:r>
        <w:rPr>
          <w:rFonts w:ascii="Arial Narrow" w:hAnsi="Arial Narrow"/>
          <w:i/>
          <w:iCs/>
          <w:sz w:val="16"/>
          <w:szCs w:val="20"/>
          <w:shd w:val="clear" w:color="auto" w:fill="ffffff"/>
        </w:rPr>
        <w:t xml:space="preserve">век. Имущественный комплекс ПАО </w:t>
      </w:r>
      <w:r>
        <w:rPr>
          <w:rFonts w:ascii="Arial Narrow" w:hAnsi="Arial Narrow"/>
          <w:i/>
          <w:iCs/>
          <w:sz w:val="16"/>
          <w:szCs w:val="20"/>
          <w:shd w:val="clear" w:color="auto" w:fill="ffffff"/>
        </w:rPr>
        <w:t xml:space="preserve">«Россети» включает 35 дочерн</w:t>
      </w:r>
      <w:r>
        <w:rPr>
          <w:rFonts w:ascii="Arial Narrow" w:hAnsi="Arial Narrow"/>
          <w:i/>
          <w:iCs/>
          <w:sz w:val="16"/>
          <w:szCs w:val="20"/>
          <w:shd w:val="clear" w:color="auto" w:fill="ffffff"/>
        </w:rPr>
        <w:t xml:space="preserve">их и зависимых обществ, в том числе 15 межрегиональных, и магистральную сетевую компанию. Контролирующим акционером является государство в лице Федерального агентства по управлению государственным имуществом РФ, владеющее 88,04 % долей в уставном капитале.</w:t>
      </w:r>
      <w:r>
        <w:rPr>
          <w:rFonts w:ascii="Calibri" w:hAnsi="Calibri"/>
          <w:i/>
          <w:iCs/>
          <w:sz w:val="16"/>
          <w:szCs w:val="20"/>
        </w:rPr>
      </w:r>
      <w:r>
        <w:rPr>
          <w:rFonts w:ascii="Calibri" w:hAnsi="Calibri"/>
          <w:i/>
          <w:iCs/>
          <w:sz w:val="16"/>
          <w:szCs w:val="20"/>
        </w:rPr>
      </w:r>
    </w:p>
    <w:p>
      <w:pPr>
        <w:pStyle w:val="862"/>
        <w:jc w:val="both"/>
        <w:rPr>
          <w:rFonts w:ascii="Arial Narrow" w:hAnsi="Arial Narrow"/>
          <w:sz w:val="20"/>
        </w:rPr>
      </w:pPr>
      <w:r>
        <w:rPr>
          <w:rFonts w:ascii="Arial Narrow" w:hAnsi="Arial Narrow"/>
          <w:sz w:val="20"/>
        </w:rPr>
      </w:r>
      <w:r>
        <w:rPr>
          <w:rFonts w:ascii="Arial Narrow" w:hAnsi="Arial Narrow"/>
          <w:sz w:val="20"/>
        </w:rPr>
      </w:r>
      <w:r>
        <w:rPr>
          <w:rFonts w:ascii="Arial Narrow" w:hAnsi="Arial Narrow"/>
          <w:sz w:val="20"/>
        </w:rPr>
      </w:r>
    </w:p>
    <w:p>
      <w:pPr>
        <w:pStyle w:val="862"/>
        <w:ind w:firstLine="1"/>
        <w:jc w:val="both"/>
        <w:rPr>
          <w:rFonts w:ascii="Arial Narrow" w:hAnsi="Arial Narrow"/>
          <w:b/>
          <w:iCs/>
          <w:sz w:val="18"/>
        </w:rPr>
      </w:pPr>
      <w:r>
        <w:rPr>
          <w:rFonts w:ascii="Arial Narrow" w:hAnsi="Arial Narrow"/>
          <w:b/>
          <w:iCs/>
          <w:sz w:val="18"/>
        </w:rPr>
        <w:t xml:space="preserve">Пресс-служба</w:t>
      </w:r>
      <w:r>
        <w:rPr>
          <w:rFonts w:ascii="Arial Narrow" w:hAnsi="Arial Narrow"/>
          <w:b/>
          <w:iCs/>
          <w:sz w:val="18"/>
        </w:rPr>
        <w:t xml:space="preserve"> филиала</w:t>
      </w:r>
      <w:r>
        <w:rPr>
          <w:rFonts w:ascii="Arial Narrow" w:hAnsi="Arial Narrow"/>
          <w:b/>
          <w:iCs/>
          <w:sz w:val="18"/>
        </w:rPr>
        <w:t xml:space="preserve"> </w:t>
      </w:r>
      <w:r>
        <w:rPr>
          <w:rFonts w:ascii="Arial Narrow" w:hAnsi="Arial Narrow"/>
          <w:b/>
          <w:iCs/>
          <w:sz w:val="18"/>
        </w:rPr>
      </w:r>
      <w:r>
        <w:rPr>
          <w:rFonts w:ascii="Arial Narrow" w:hAnsi="Arial Narrow"/>
          <w:b/>
          <w:iCs/>
          <w:sz w:val="18"/>
        </w:rPr>
      </w:r>
    </w:p>
    <w:p>
      <w:pPr>
        <w:pStyle w:val="862"/>
        <w:ind w:firstLine="1"/>
        <w:rPr>
          <w:rFonts w:ascii="Arial Narrow" w:hAnsi="Arial Narrow"/>
          <w:b/>
          <w:iCs/>
          <w:sz w:val="18"/>
          <w:szCs w:val="22"/>
        </w:rPr>
      </w:pPr>
      <w:r>
        <w:rPr>
          <w:rFonts w:ascii="Arial Narrow" w:hAnsi="Arial Narrow"/>
          <w:b/>
          <w:sz w:val="18"/>
        </w:rPr>
        <w:t xml:space="preserve">«Россети Центр и Приволжье</w:t>
      </w:r>
      <w:r>
        <w:rPr>
          <w:rFonts w:ascii="Arial Narrow" w:hAnsi="Arial Narrow"/>
          <w:b/>
          <w:sz w:val="18"/>
        </w:rPr>
        <w:t xml:space="preserve">» - «</w:t>
      </w:r>
      <w:r>
        <w:rPr>
          <w:rFonts w:ascii="Arial Narrow" w:hAnsi="Arial Narrow"/>
          <w:b/>
          <w:sz w:val="18"/>
        </w:rPr>
        <w:t xml:space="preserve">Владимирэнерго</w:t>
      </w:r>
      <w:r>
        <w:rPr>
          <w:rFonts w:ascii="Arial Narrow" w:hAnsi="Arial Narrow"/>
          <w:b/>
          <w:sz w:val="18"/>
          <w:szCs w:val="22"/>
        </w:rPr>
        <w:t xml:space="preserve">»</w:t>
      </w:r>
      <w:r>
        <w:rPr>
          <w:rFonts w:ascii="Arial Narrow" w:hAnsi="Arial Narrow"/>
          <w:sz w:val="18"/>
          <w:szCs w:val="22"/>
        </w:rPr>
        <w:t xml:space="preserve"> </w:t>
      </w:r>
      <w:r>
        <w:rPr>
          <w:rFonts w:ascii="Arial Narrow" w:hAnsi="Arial Narrow"/>
          <w:b/>
          <w:iCs/>
          <w:sz w:val="18"/>
          <w:szCs w:val="22"/>
        </w:rPr>
        <w:t xml:space="preserve">                           </w:t>
      </w:r>
      <w:r>
        <w:rPr>
          <w:rFonts w:ascii="Arial Narrow" w:hAnsi="Arial Narrow"/>
          <w:b/>
          <w:iCs/>
          <w:sz w:val="18"/>
          <w:szCs w:val="22"/>
        </w:rPr>
        <w:t xml:space="preserve">                                           Тел: </w:t>
      </w:r>
      <w:r>
        <w:rPr>
          <w:rFonts w:ascii="Arial Narrow" w:hAnsi="Arial Narrow"/>
          <w:b/>
          <w:iCs/>
          <w:sz w:val="18"/>
          <w:szCs w:val="22"/>
        </w:rPr>
        <w:t xml:space="preserve">(4922) 47-00-88</w:t>
      </w:r>
      <w:r>
        <w:rPr>
          <w:rFonts w:ascii="Arial Narrow" w:hAnsi="Arial Narrow"/>
          <w:b/>
          <w:iCs/>
          <w:sz w:val="18"/>
          <w:szCs w:val="22"/>
        </w:rPr>
      </w:r>
      <w:r>
        <w:rPr>
          <w:rFonts w:ascii="Arial Narrow" w:hAnsi="Arial Narrow"/>
          <w:b/>
          <w:iCs/>
          <w:sz w:val="18"/>
          <w:szCs w:val="22"/>
        </w:rPr>
      </w:r>
    </w:p>
    <w:p>
      <w:pPr>
        <w:pStyle w:val="862"/>
        <w:rPr>
          <w:rFonts w:ascii="Arial Narrow" w:hAnsi="Arial Narrow"/>
          <w:b/>
          <w:iCs/>
          <w:sz w:val="18"/>
          <w:szCs w:val="22"/>
          <w:lang w:val="en-US"/>
        </w:rPr>
      </w:pPr>
      <w:r>
        <w:rPr>
          <w:rFonts w:ascii="Arial Narrow" w:hAnsi="Arial Narrow"/>
          <w:b/>
          <w:iCs/>
          <w:sz w:val="18"/>
          <w:szCs w:val="22"/>
        </w:rPr>
        <w:t xml:space="preserve">                                                                                                                                                                  </w:t>
      </w:r>
      <w:r>
        <w:rPr>
          <w:rFonts w:ascii="Arial Narrow" w:hAnsi="Arial Narrow"/>
          <w:b/>
          <w:iCs/>
          <w:sz w:val="18"/>
          <w:szCs w:val="22"/>
          <w:lang w:val="en-US"/>
        </w:rPr>
        <w:t xml:space="preserve">+7-910-677-02-64 </w:t>
      </w:r>
      <w:r>
        <w:rPr>
          <w:rFonts w:ascii="Arial Narrow" w:hAnsi="Arial Narrow"/>
          <w:b/>
          <w:iCs/>
          <w:sz w:val="18"/>
          <w:szCs w:val="22"/>
          <w:lang w:val="en-US"/>
        </w:rPr>
      </w:r>
      <w:r>
        <w:rPr>
          <w:rFonts w:ascii="Arial Narrow" w:hAnsi="Arial Narrow"/>
          <w:b/>
          <w:iCs/>
          <w:sz w:val="18"/>
          <w:szCs w:val="22"/>
          <w:lang w:val="en-US"/>
        </w:rPr>
      </w:r>
    </w:p>
    <w:p>
      <w:pPr>
        <w:pStyle w:val="862"/>
        <w:jc w:val="both"/>
        <w:rPr>
          <w:rFonts w:ascii="Arial Narrow" w:hAnsi="Arial Narrow"/>
          <w:b/>
          <w:iCs/>
          <w:sz w:val="18"/>
          <w:lang w:val="en-US"/>
        </w:rPr>
      </w:pPr>
      <w:r>
        <w:rPr>
          <w:rFonts w:ascii="Arial Narrow" w:hAnsi="Arial Narrow"/>
          <w:b/>
          <w:iCs/>
          <w:sz w:val="18"/>
          <w:lang w:val="en-US"/>
        </w:rPr>
        <w:t xml:space="preserve">                                                                                                            </w:t>
      </w:r>
      <w:r>
        <w:rPr>
          <w:rFonts w:ascii="Arial Narrow" w:hAnsi="Arial Narrow"/>
          <w:b/>
          <w:iCs/>
          <w:sz w:val="18"/>
          <w:lang w:val="en-US"/>
        </w:rPr>
        <w:t xml:space="preserve">                                                     </w:t>
      </w:r>
      <w:r>
        <w:rPr>
          <w:rFonts w:ascii="Arial Narrow" w:hAnsi="Arial Narrow"/>
          <w:b/>
          <w:iCs/>
          <w:sz w:val="18"/>
          <w:lang w:val="en-US"/>
        </w:rPr>
        <w:t xml:space="preserve"> e-mail: </w:t>
      </w:r>
      <w:r>
        <w:rPr>
          <w:rFonts w:ascii="Arial Narrow" w:hAnsi="Arial Narrow"/>
          <w:b/>
          <w:sz w:val="18"/>
          <w:lang w:val="en-US"/>
        </w:rPr>
        <w:fldChar w:fldCharType="begin"/>
      </w:r>
      <w:r>
        <w:rPr>
          <w:rFonts w:ascii="Arial Narrow" w:hAnsi="Arial Narrow"/>
          <w:b/>
          <w:sz w:val="18"/>
          <w:lang w:val="en-US"/>
        </w:rPr>
        <w:instrText xml:space="preserve"> HYPERLINK "mailto:</w:instrText>
      </w:r>
      <w:r>
        <w:rPr>
          <w:rFonts w:ascii="Arial Narrow" w:hAnsi="Arial Narrow"/>
          <w:b/>
          <w:sz w:val="18"/>
          <w:lang w:val="en-US"/>
        </w:rPr>
        <w:instrText xml:space="preserve">verbin_ms@vl.mrsk-cp.ru</w:instrText>
      </w:r>
      <w:r>
        <w:rPr>
          <w:rFonts w:ascii="Arial Narrow" w:hAnsi="Arial Narrow"/>
          <w:b/>
          <w:sz w:val="18"/>
          <w:lang w:val="en-US"/>
        </w:rPr>
        <w:instrText xml:space="preserve">" </w:instrText>
      </w:r>
      <w:r>
        <w:rPr>
          <w:rFonts w:ascii="Arial Narrow" w:hAnsi="Arial Narrow"/>
          <w:b/>
          <w:sz w:val="18"/>
          <w:lang w:val="en-US"/>
        </w:rPr>
        <w:fldChar w:fldCharType="separate"/>
      </w:r>
      <w:r>
        <w:rPr>
          <w:rStyle w:val="878"/>
          <w:rFonts w:ascii="Arial Narrow" w:hAnsi="Arial Narrow"/>
          <w:b/>
          <w:sz w:val="18"/>
          <w:lang w:val="en-US"/>
        </w:rPr>
        <w:t xml:space="preserve">verbin_ms@vl.mrsk-cp.ru</w:t>
      </w:r>
      <w:r>
        <w:rPr>
          <w:rFonts w:ascii="Arial Narrow" w:hAnsi="Arial Narrow"/>
          <w:b/>
          <w:sz w:val="18"/>
          <w:lang w:val="en-US"/>
        </w:rPr>
        <w:fldChar w:fldCharType="end"/>
      </w:r>
      <w:r>
        <w:rPr>
          <w:sz w:val="18"/>
          <w:lang w:val="en-US"/>
        </w:rPr>
        <w:t xml:space="preserve"> </w:t>
      </w:r>
      <w:r>
        <w:rPr>
          <w:rFonts w:ascii="Arial Narrow" w:hAnsi="Arial Narrow"/>
          <w:b/>
          <w:iCs/>
          <w:sz w:val="18"/>
          <w:lang w:val="en-US"/>
        </w:rPr>
        <w:t xml:space="preserve">       </w:t>
      </w:r>
      <w:r>
        <w:rPr>
          <w:rFonts w:ascii="Arial Narrow" w:hAnsi="Arial Narrow"/>
          <w:b/>
          <w:iCs/>
          <w:sz w:val="18"/>
          <w:lang w:val="en-US"/>
        </w:rPr>
      </w:r>
      <w:r>
        <w:rPr>
          <w:rFonts w:ascii="Arial Narrow" w:hAnsi="Arial Narrow"/>
          <w:b/>
          <w:iCs/>
          <w:sz w:val="18"/>
          <w:lang w:val="en-US"/>
        </w:rPr>
      </w:r>
    </w:p>
    <w:p>
      <w:pPr>
        <w:pStyle w:val="862"/>
        <w:jc w:val="both"/>
        <w:shd w:val="clear" w:color="auto" w:fill="ffffff"/>
        <w:rPr>
          <w:rFonts w:ascii="Arial Narrow" w:hAnsi="Arial Narrow" w:eastAsia="Calibri" w:cs="Arial"/>
          <w:bCs/>
        </w:rPr>
      </w:pPr>
      <w:r>
        <w:rPr>
          <w:rFonts w:ascii="Arial Narrow" w:hAnsi="Arial Narrow" w:eastAsia="Calibri" w:cs="Arial"/>
          <w:bCs/>
        </w:rPr>
      </w:r>
      <w:r>
        <w:rPr>
          <w:rFonts w:ascii="Arial Narrow" w:hAnsi="Arial Narrow" w:eastAsia="Calibri" w:cs="Arial"/>
          <w:bCs/>
        </w:rPr>
      </w:r>
      <w:r>
        <w:rPr>
          <w:rFonts w:ascii="Arial Narrow" w:hAnsi="Arial Narrow" w:eastAsia="Calibri" w:cs="Arial"/>
          <w:bCs/>
        </w:rPr>
      </w:r>
    </w:p>
    <w:p>
      <w:pPr>
        <w:pStyle w:val="862"/>
        <w:jc w:val="both"/>
        <w:shd w:val="clear" w:color="auto" w:fill="ffffff"/>
        <w:rPr>
          <w:rFonts w:ascii="Arial Narrow" w:hAnsi="Arial Narrow" w:eastAsia="Calibri"/>
          <w:bCs/>
        </w:rPr>
      </w:pPr>
      <w:r>
        <w:rPr>
          <w:rFonts w:ascii="Arial Narrow" w:hAnsi="Arial Narrow" w:eastAsia="Calibri" w:cs="Arial"/>
          <w:bCs/>
        </w:rPr>
        <w:t xml:space="preserve">   </w:t>
      </w:r>
      <w:r>
        <w:rPr>
          <w:rFonts w:ascii="Arial Narrow" w:hAnsi="Arial Narrow" w:eastAsia="Calibri" w:cs="Arial"/>
          <w:bCs/>
        </w:rPr>
        <w:t xml:space="preserve"> </w:t>
      </w:r>
      <w:r>
        <w:rPr>
          <w:rFonts w:ascii="Arial Narrow" w:hAnsi="Arial Narrow" w:eastAsia="Calibri"/>
          <w:bCs/>
        </w:rPr>
        <w:t xml:space="preserve"> </w:t>
      </w:r>
      <w:r>
        <w:rPr>
          <w:rFonts w:ascii="Arial Narrow" w:hAnsi="Arial Narrow" w:eastAsia="Calibri"/>
          <w:bCs/>
        </w:rPr>
      </w:r>
      <w:r>
        <w:rPr>
          <w:rFonts w:ascii="Arial Narrow" w:hAnsi="Arial Narrow" w:eastAsia="Calibri"/>
          <w:bCs/>
        </w:rPr>
      </w:r>
    </w:p>
    <w:p>
      <w:pPr>
        <w:pStyle w:val="862"/>
        <w:jc w:val="both"/>
        <w:shd w:val="clear" w:color="auto" w:fill="ffffff"/>
        <w:rPr>
          <w:rFonts w:ascii="Arial Narrow" w:hAnsi="Arial Narrow" w:eastAsia="Calibri"/>
          <w:b/>
          <w:bCs/>
        </w:rPr>
      </w:pPr>
      <w:r>
        <w:rPr>
          <w:rFonts w:ascii="Arial Narrow" w:hAnsi="Arial Narrow" w:eastAsia="Calibri"/>
          <w:bCs/>
        </w:rPr>
        <w:t xml:space="preserve">  </w:t>
      </w:r>
      <w:r>
        <w:rPr>
          <w:rFonts w:ascii="Arial Narrow" w:hAnsi="Arial Narrow" w:eastAsia="Calibri"/>
          <w:b/>
          <w:bCs/>
        </w:rPr>
      </w:r>
      <w:r>
        <w:rPr>
          <w:rFonts w:ascii="Arial Narrow" w:hAnsi="Arial Narrow" w:eastAsia="Calibri"/>
          <w:b/>
          <w:bCs/>
        </w:rPr>
      </w:r>
    </w:p>
    <w:p>
      <w:pPr>
        <w:pStyle w:val="862"/>
        <w:ind w:firstLine="567"/>
        <w:jc w:val="both"/>
        <w:shd w:val="clear" w:color="auto" w:fill="ffffff"/>
        <w:rPr>
          <w:rFonts w:ascii="Arial Narrow" w:hAnsi="Arial Narrow" w:cs="Arial"/>
          <w:color w:val="000000"/>
        </w:rPr>
      </w:pPr>
      <w:r>
        <w:rPr>
          <w:rFonts w:ascii="Arial Narrow" w:hAnsi="Arial Narrow" w:cs="Arial"/>
          <w:color w:val="000000"/>
        </w:rPr>
      </w:r>
      <w:r>
        <w:rPr>
          <w:rFonts w:ascii="Arial Narrow" w:hAnsi="Arial Narrow" w:cs="Arial"/>
          <w:color w:val="000000"/>
        </w:rPr>
      </w:r>
      <w:r>
        <w:rPr>
          <w:rFonts w:ascii="Arial Narrow" w:hAnsi="Arial Narrow" w:cs="Arial"/>
          <w:color w:val="000000"/>
        </w:rPr>
      </w:r>
    </w:p>
    <w:p>
      <w:pPr>
        <w:pStyle w:val="862"/>
        <w:rPr>
          <w:rFonts w:ascii="Arial Narrow" w:hAnsi="Arial Narrow"/>
          <w:b/>
          <w:iCs/>
          <w:sz w:val="18"/>
        </w:rPr>
      </w:pPr>
      <w:r>
        <w:rPr>
          <w:rFonts w:ascii="Arial Narrow" w:hAnsi="Arial Narrow"/>
          <w:b/>
          <w:iCs/>
          <w:sz w:val="18"/>
        </w:rPr>
        <w:t xml:space="preserve"> </w:t>
      </w:r>
      <w:r>
        <w:rPr>
          <w:rFonts w:ascii="Arial Narrow" w:hAnsi="Arial Narrow"/>
          <w:b/>
          <w:iCs/>
          <w:sz w:val="18"/>
        </w:rPr>
      </w:r>
      <w:r>
        <w:rPr>
          <w:rFonts w:ascii="Arial Narrow" w:hAnsi="Arial Narrow"/>
          <w:b/>
          <w:iCs/>
          <w:sz w:val="18"/>
        </w:rPr>
      </w:r>
    </w:p>
    <w:sectPr>
      <w:footerReference w:type="default" r:id="rId9"/>
      <w:footnotePr/>
      <w:endnotePr/>
      <w:type w:val="nextPage"/>
      <w:pgSz w:w="11906" w:h="16838" w:orient="portrait"/>
      <w:pgMar w:top="426" w:right="566" w:bottom="284" w:left="1134" w:header="708" w:footer="708"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font>
  <w:font w:name="Courier New">
    <w:panose1 w:val="02070309020205020404"/>
  </w:font>
  <w:font w:name="Symbol">
    <w:panose1 w:val="05050102010706020507"/>
  </w:font>
  <w:font w:name="Arial Narrow">
    <w:panose1 w:val="020B0606020202030204"/>
  </w:font>
  <w:font w:name="Times New Roman">
    <w:panose1 w:val="02020603050405020304"/>
  </w:font>
  <w:font w:name="Helvetica Neue">
    <w:panose1 w:val="05050102010205020202"/>
  </w:font>
  <w:font w:name="Calibri">
    <w:panose1 w:val="020F0502020204030204"/>
  </w:font>
  <w:font w:name="Tahoma">
    <w:panose1 w:val="020B0604030504040204"/>
  </w:font>
  <w:font w:name="Cambria">
    <w:panose1 w:val="0204050305040603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70"/>
      <w:rPr>
        <w:rFonts w:ascii="Calibri" w:hAnsi="Calibri"/>
        <w:sz w:val="22"/>
        <w:lang w:val="ru-RU"/>
      </w:rPr>
    </w:pPr>
    <w:r>
      <w:rPr>
        <w:rFonts w:ascii="Calibri" w:hAnsi="Calibri"/>
        <w:sz w:val="22"/>
      </w:rPr>
      <w:t xml:space="preserve">Контакт-центр «Россети Центр и Приволжье»: </w:t>
    </w:r>
    <w:r>
      <w:rPr>
        <w:rFonts w:ascii="Calibri" w:hAnsi="Calibri"/>
        <w:sz w:val="22"/>
        <w:lang w:val="ru-RU"/>
      </w:rPr>
    </w:r>
    <w:r>
      <w:rPr>
        <w:rFonts w:ascii="Calibri" w:hAnsi="Calibri"/>
        <w:sz w:val="22"/>
        <w:lang w:val="ru-RU"/>
      </w:rPr>
    </w:r>
  </w:p>
  <w:p>
    <w:pPr>
      <w:pStyle w:val="870"/>
    </w:pPr>
    <w:r>
      <w:rPr>
        <w:rFonts w:ascii="Arial Narrow" w:hAnsi="Arial Narrow" w:cs="Calibri"/>
        <w:b/>
        <w:sz w:val="22"/>
        <w:szCs w:val="20"/>
      </w:rPr>
      <w:t xml:space="preserve">8 (800) 220-0-220</w:t>
    </w:r>
    <w:r>
      <w:rPr>
        <w:rFonts w:ascii="Calibri" w:hAnsi="Calibri" w:cs="Calibri"/>
        <w:b/>
        <w:sz w:val="22"/>
        <w:szCs w:val="20"/>
      </w:rPr>
      <w:t xml:space="preserve"> </w:t>
    </w:r>
    <w:r>
      <w:rPr>
        <w:rFonts w:ascii="Calibri" w:hAnsi="Calibri" w:cs="Calibri"/>
        <w:sz w:val="20"/>
        <w:szCs w:val="20"/>
      </w:rPr>
      <w:t xml:space="preserve">(звонок по России бесплатный)</w:t>
      <w:tab/>
    </w:r>
    <w:r>
      <w:rPr>
        <w:rFonts w:ascii="Calibri" w:hAnsi="Calibri" w:cs="Calibri"/>
        <w:b/>
        <w:sz w:val="20"/>
        <w:szCs w:val="20"/>
      </w:rPr>
      <w:tab/>
    </w:r>
    <w:r>
      <w:rPr>
        <w:rFonts w:ascii="Calibri" w:hAnsi="Calibri" w:cs="Calibri"/>
        <w:b/>
        <w:sz w:val="20"/>
        <w:szCs w:val="20"/>
        <w:lang w:val="en-US"/>
      </w:rPr>
      <w:t xml:space="preserve">www</w:t>
    </w:r>
    <w:r>
      <w:rPr>
        <w:rFonts w:ascii="Calibri" w:hAnsi="Calibri" w:cs="Calibri"/>
        <w:b/>
        <w:sz w:val="20"/>
        <w:szCs w:val="20"/>
      </w:rPr>
      <w:t xml:space="preserve">.</w:t>
    </w:r>
    <w:r>
      <w:rPr>
        <w:rFonts w:ascii="Calibri" w:hAnsi="Calibri" w:cs="Calibri"/>
        <w:b/>
        <w:sz w:val="20"/>
        <w:szCs w:val="20"/>
        <w:lang w:val="en-US"/>
      </w:rPr>
      <w:t xml:space="preserve">mrsk</w:t>
    </w:r>
    <w:r>
      <w:rPr>
        <w:rFonts w:ascii="Calibri" w:hAnsi="Calibri" w:cs="Calibri"/>
        <w:b/>
        <w:sz w:val="20"/>
        <w:szCs w:val="20"/>
      </w:rPr>
      <w:t xml:space="preserve">-</w:t>
    </w:r>
    <w:r>
      <w:rPr>
        <w:rFonts w:ascii="Calibri" w:hAnsi="Calibri" w:cs="Calibri"/>
        <w:b/>
        <w:sz w:val="20"/>
        <w:szCs w:val="20"/>
        <w:lang w:val="en-US"/>
      </w:rPr>
      <w:t xml:space="preserve">cp</w:t>
    </w:r>
    <w:r>
      <w:rPr>
        <w:rFonts w:ascii="Calibri" w:hAnsi="Calibri" w:cs="Calibri"/>
        <w:b/>
        <w:sz w:val="20"/>
        <w:szCs w:val="20"/>
      </w:rPr>
      <w:t xml:space="preserve">.</w:t>
    </w:r>
    <w:r>
      <w:rPr>
        <w:rFonts w:ascii="Calibri" w:hAnsi="Calibri" w:cs="Calibri"/>
        <w:b/>
        <w:sz w:val="20"/>
        <w:szCs w:val="20"/>
        <w:lang w:val="en-US"/>
      </w:rPr>
      <w:t xml:space="preserve">ru</w:t>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tabs>
          <w:tab w:val="num" w:pos="720" w:leader="none"/>
        </w:tabs>
      </w:pPr>
      <w:rPr>
        <w:rFonts w:ascii="Symbol" w:hAnsi="Symbol"/>
        <w:sz w:val="20"/>
      </w:rPr>
    </w:lvl>
    <w:lvl w:ilvl="1">
      <w:start w:val="1"/>
      <w:numFmt w:val="bullet"/>
      <w:isLgl w:val="false"/>
      <w:suff w:val="tab"/>
      <w:lvlText w:val="o"/>
      <w:lvlJc w:val="left"/>
      <w:pPr>
        <w:ind w:left="1440" w:hanging="360"/>
        <w:tabs>
          <w:tab w:val="num" w:pos="1440" w:leader="none"/>
        </w:tabs>
      </w:pPr>
      <w:rPr>
        <w:rFonts w:ascii="Courier New" w:hAnsi="Courier New"/>
        <w:sz w:val="20"/>
      </w:rPr>
    </w:lvl>
    <w:lvl w:ilvl="2">
      <w:start w:val="1"/>
      <w:numFmt w:val="bullet"/>
      <w:isLgl w:val="false"/>
      <w:suff w:val="tab"/>
      <w:lvlText w:val=""/>
      <w:lvlJc w:val="left"/>
      <w:pPr>
        <w:ind w:left="2160" w:hanging="360"/>
        <w:tabs>
          <w:tab w:val="num" w:pos="2160" w:leader="none"/>
        </w:tabs>
      </w:pPr>
      <w:rPr>
        <w:rFonts w:ascii="Wingdings" w:hAnsi="Wingdings"/>
        <w:sz w:val="20"/>
      </w:rPr>
    </w:lvl>
    <w:lvl w:ilvl="3">
      <w:start w:val="1"/>
      <w:numFmt w:val="bullet"/>
      <w:isLgl w:val="false"/>
      <w:suff w:val="tab"/>
      <w:lvlText w:val=""/>
      <w:lvlJc w:val="left"/>
      <w:pPr>
        <w:ind w:left="2880" w:hanging="360"/>
        <w:tabs>
          <w:tab w:val="num" w:pos="2880" w:leader="none"/>
        </w:tabs>
      </w:pPr>
      <w:rPr>
        <w:rFonts w:ascii="Wingdings" w:hAnsi="Wingdings"/>
        <w:sz w:val="20"/>
      </w:rPr>
    </w:lvl>
    <w:lvl w:ilvl="4">
      <w:start w:val="1"/>
      <w:numFmt w:val="bullet"/>
      <w:isLgl w:val="false"/>
      <w:suff w:val="tab"/>
      <w:lvlText w:val=""/>
      <w:lvlJc w:val="left"/>
      <w:pPr>
        <w:ind w:left="3600" w:hanging="360"/>
        <w:tabs>
          <w:tab w:val="num" w:pos="3600" w:leader="none"/>
        </w:tabs>
      </w:pPr>
      <w:rPr>
        <w:rFonts w:ascii="Wingdings" w:hAnsi="Wingdings"/>
        <w:sz w:val="20"/>
      </w:rPr>
    </w:lvl>
    <w:lvl w:ilvl="5">
      <w:start w:val="1"/>
      <w:numFmt w:val="bullet"/>
      <w:isLgl w:val="false"/>
      <w:suff w:val="tab"/>
      <w:lvlText w:val=""/>
      <w:lvlJc w:val="left"/>
      <w:pPr>
        <w:ind w:left="4320" w:hanging="360"/>
        <w:tabs>
          <w:tab w:val="num" w:pos="4320" w:leader="none"/>
        </w:tabs>
      </w:pPr>
      <w:rPr>
        <w:rFonts w:ascii="Wingdings" w:hAnsi="Wingdings"/>
        <w:sz w:val="20"/>
      </w:rPr>
    </w:lvl>
    <w:lvl w:ilvl="6">
      <w:start w:val="1"/>
      <w:numFmt w:val="bullet"/>
      <w:isLgl w:val="false"/>
      <w:suff w:val="tab"/>
      <w:lvlText w:val=""/>
      <w:lvlJc w:val="left"/>
      <w:pPr>
        <w:ind w:left="5040" w:hanging="360"/>
        <w:tabs>
          <w:tab w:val="num" w:pos="5040" w:leader="none"/>
        </w:tabs>
      </w:pPr>
      <w:rPr>
        <w:rFonts w:ascii="Wingdings" w:hAnsi="Wingdings"/>
        <w:sz w:val="20"/>
      </w:rPr>
    </w:lvl>
    <w:lvl w:ilvl="7">
      <w:start w:val="1"/>
      <w:numFmt w:val="bullet"/>
      <w:isLgl w:val="false"/>
      <w:suff w:val="tab"/>
      <w:lvlText w:val=""/>
      <w:lvlJc w:val="left"/>
      <w:pPr>
        <w:ind w:left="5760" w:hanging="360"/>
        <w:tabs>
          <w:tab w:val="num" w:pos="5760" w:leader="none"/>
        </w:tabs>
      </w:pPr>
      <w:rPr>
        <w:rFonts w:ascii="Wingdings" w:hAnsi="Wingdings"/>
        <w:sz w:val="20"/>
      </w:rPr>
    </w:lvl>
    <w:lvl w:ilvl="8">
      <w:start w:val="1"/>
      <w:numFmt w:val="bullet"/>
      <w:isLgl w:val="false"/>
      <w:suff w:val="tab"/>
      <w:lvlText w:val=""/>
      <w:lvlJc w:val="left"/>
      <w:pPr>
        <w:ind w:left="6480" w:hanging="360"/>
        <w:tabs>
          <w:tab w:val="num" w:pos="6480" w:leader="none"/>
        </w:tabs>
      </w:pPr>
      <w:rPr>
        <w:rFonts w:ascii="Wingdings" w:hAnsi="Wingdings"/>
        <w:sz w:val="20"/>
      </w:rPr>
    </w:lvl>
  </w:abstractNum>
  <w:abstractNum w:abstractNumId="1">
    <w:multiLevelType w:val="hybridMultilevel"/>
    <w:lvl w:ilvl="0">
      <w:start w:val="1"/>
      <w:numFmt w:val="bullet"/>
      <w:isLgl w:val="false"/>
      <w:suff w:val="tab"/>
      <w:lvlText w:val=""/>
      <w:lvlJc w:val="left"/>
      <w:pPr>
        <w:ind w:left="720" w:hanging="360"/>
        <w:tabs>
          <w:tab w:val="num" w:pos="720" w:leader="none"/>
        </w:tabs>
      </w:pPr>
      <w:rPr>
        <w:rFonts w:ascii="Symbol" w:hAnsi="Symbol"/>
        <w:sz w:val="20"/>
      </w:rPr>
    </w:lvl>
    <w:lvl w:ilvl="1">
      <w:start w:val="1"/>
      <w:numFmt w:val="bullet"/>
      <w:isLgl w:val="false"/>
      <w:suff w:val="tab"/>
      <w:lvlText w:val="o"/>
      <w:lvlJc w:val="left"/>
      <w:pPr>
        <w:ind w:left="1440" w:hanging="360"/>
        <w:tabs>
          <w:tab w:val="num" w:pos="1440" w:leader="none"/>
        </w:tabs>
      </w:pPr>
      <w:rPr>
        <w:rFonts w:ascii="Courier New" w:hAnsi="Courier New"/>
        <w:sz w:val="20"/>
      </w:rPr>
    </w:lvl>
    <w:lvl w:ilvl="2">
      <w:start w:val="1"/>
      <w:numFmt w:val="bullet"/>
      <w:isLgl w:val="false"/>
      <w:suff w:val="tab"/>
      <w:lvlText w:val=""/>
      <w:lvlJc w:val="left"/>
      <w:pPr>
        <w:ind w:left="2160" w:hanging="360"/>
        <w:tabs>
          <w:tab w:val="num" w:pos="2160" w:leader="none"/>
        </w:tabs>
      </w:pPr>
      <w:rPr>
        <w:rFonts w:ascii="Wingdings" w:hAnsi="Wingdings"/>
        <w:sz w:val="20"/>
      </w:rPr>
    </w:lvl>
    <w:lvl w:ilvl="3">
      <w:start w:val="1"/>
      <w:numFmt w:val="bullet"/>
      <w:isLgl w:val="false"/>
      <w:suff w:val="tab"/>
      <w:lvlText w:val=""/>
      <w:lvlJc w:val="left"/>
      <w:pPr>
        <w:ind w:left="2880" w:hanging="360"/>
        <w:tabs>
          <w:tab w:val="num" w:pos="2880" w:leader="none"/>
        </w:tabs>
      </w:pPr>
      <w:rPr>
        <w:rFonts w:ascii="Wingdings" w:hAnsi="Wingdings"/>
        <w:sz w:val="20"/>
      </w:rPr>
    </w:lvl>
    <w:lvl w:ilvl="4">
      <w:start w:val="1"/>
      <w:numFmt w:val="bullet"/>
      <w:isLgl w:val="false"/>
      <w:suff w:val="tab"/>
      <w:lvlText w:val=""/>
      <w:lvlJc w:val="left"/>
      <w:pPr>
        <w:ind w:left="3600" w:hanging="360"/>
        <w:tabs>
          <w:tab w:val="num" w:pos="3600" w:leader="none"/>
        </w:tabs>
      </w:pPr>
      <w:rPr>
        <w:rFonts w:ascii="Wingdings" w:hAnsi="Wingdings"/>
        <w:sz w:val="20"/>
      </w:rPr>
    </w:lvl>
    <w:lvl w:ilvl="5">
      <w:start w:val="1"/>
      <w:numFmt w:val="bullet"/>
      <w:isLgl w:val="false"/>
      <w:suff w:val="tab"/>
      <w:lvlText w:val=""/>
      <w:lvlJc w:val="left"/>
      <w:pPr>
        <w:ind w:left="4320" w:hanging="360"/>
        <w:tabs>
          <w:tab w:val="num" w:pos="4320" w:leader="none"/>
        </w:tabs>
      </w:pPr>
      <w:rPr>
        <w:rFonts w:ascii="Wingdings" w:hAnsi="Wingdings"/>
        <w:sz w:val="20"/>
      </w:rPr>
    </w:lvl>
    <w:lvl w:ilvl="6">
      <w:start w:val="1"/>
      <w:numFmt w:val="bullet"/>
      <w:isLgl w:val="false"/>
      <w:suff w:val="tab"/>
      <w:lvlText w:val=""/>
      <w:lvlJc w:val="left"/>
      <w:pPr>
        <w:ind w:left="5040" w:hanging="360"/>
        <w:tabs>
          <w:tab w:val="num" w:pos="5040" w:leader="none"/>
        </w:tabs>
      </w:pPr>
      <w:rPr>
        <w:rFonts w:ascii="Wingdings" w:hAnsi="Wingdings"/>
        <w:sz w:val="20"/>
      </w:rPr>
    </w:lvl>
    <w:lvl w:ilvl="7">
      <w:start w:val="1"/>
      <w:numFmt w:val="bullet"/>
      <w:isLgl w:val="false"/>
      <w:suff w:val="tab"/>
      <w:lvlText w:val=""/>
      <w:lvlJc w:val="left"/>
      <w:pPr>
        <w:ind w:left="5760" w:hanging="360"/>
        <w:tabs>
          <w:tab w:val="num" w:pos="5760" w:leader="none"/>
        </w:tabs>
      </w:pPr>
      <w:rPr>
        <w:rFonts w:ascii="Wingdings" w:hAnsi="Wingdings"/>
        <w:sz w:val="20"/>
      </w:rPr>
    </w:lvl>
    <w:lvl w:ilvl="8">
      <w:start w:val="1"/>
      <w:numFmt w:val="bullet"/>
      <w:isLgl w:val="false"/>
      <w:suff w:val="tab"/>
      <w:lvlText w:val=""/>
      <w:lvlJc w:val="left"/>
      <w:pPr>
        <w:ind w:left="6480" w:hanging="360"/>
        <w:tabs>
          <w:tab w:val="num" w:pos="6480" w:leader="none"/>
        </w:tabs>
      </w:pPr>
      <w:rPr>
        <w:rFonts w:ascii="Wingdings" w:hAnsi="Wingdings"/>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84">
    <w:name w:val="Heading 1"/>
    <w:basedOn w:val="862"/>
    <w:next w:val="862"/>
    <w:link w:val="685"/>
    <w:uiPriority w:val="9"/>
    <w:qFormat/>
    <w:pPr>
      <w:keepLines/>
      <w:keepNext/>
      <w:spacing w:before="480" w:after="200"/>
      <w:outlineLvl w:val="0"/>
    </w:pPr>
    <w:rPr>
      <w:rFonts w:ascii="Arial" w:hAnsi="Arial" w:eastAsia="Arial" w:cs="Arial"/>
      <w:sz w:val="40"/>
      <w:szCs w:val="40"/>
    </w:rPr>
  </w:style>
  <w:style w:type="character" w:styleId="685">
    <w:name w:val="Heading 1 Char"/>
    <w:link w:val="684"/>
    <w:uiPriority w:val="9"/>
    <w:rPr>
      <w:rFonts w:ascii="Arial" w:hAnsi="Arial" w:eastAsia="Arial" w:cs="Arial"/>
      <w:sz w:val="40"/>
      <w:szCs w:val="40"/>
    </w:rPr>
  </w:style>
  <w:style w:type="paragraph" w:styleId="686">
    <w:name w:val="Heading 2"/>
    <w:basedOn w:val="862"/>
    <w:next w:val="862"/>
    <w:link w:val="687"/>
    <w:uiPriority w:val="9"/>
    <w:unhideWhenUsed/>
    <w:qFormat/>
    <w:pPr>
      <w:keepLines/>
      <w:keepNext/>
      <w:spacing w:before="360" w:after="200"/>
      <w:outlineLvl w:val="1"/>
    </w:pPr>
    <w:rPr>
      <w:rFonts w:ascii="Arial" w:hAnsi="Arial" w:eastAsia="Arial" w:cs="Arial"/>
      <w:sz w:val="34"/>
    </w:rPr>
  </w:style>
  <w:style w:type="character" w:styleId="687">
    <w:name w:val="Heading 2 Char"/>
    <w:link w:val="686"/>
    <w:uiPriority w:val="9"/>
    <w:rPr>
      <w:rFonts w:ascii="Arial" w:hAnsi="Arial" w:eastAsia="Arial" w:cs="Arial"/>
      <w:sz w:val="34"/>
    </w:rPr>
  </w:style>
  <w:style w:type="paragraph" w:styleId="688">
    <w:name w:val="Heading 3"/>
    <w:basedOn w:val="862"/>
    <w:next w:val="862"/>
    <w:link w:val="689"/>
    <w:uiPriority w:val="9"/>
    <w:unhideWhenUsed/>
    <w:qFormat/>
    <w:pPr>
      <w:keepLines/>
      <w:keepNext/>
      <w:spacing w:before="320" w:after="200"/>
      <w:outlineLvl w:val="2"/>
    </w:pPr>
    <w:rPr>
      <w:rFonts w:ascii="Arial" w:hAnsi="Arial" w:eastAsia="Arial" w:cs="Arial"/>
      <w:sz w:val="30"/>
      <w:szCs w:val="30"/>
    </w:rPr>
  </w:style>
  <w:style w:type="character" w:styleId="689">
    <w:name w:val="Heading 3 Char"/>
    <w:link w:val="688"/>
    <w:uiPriority w:val="9"/>
    <w:rPr>
      <w:rFonts w:ascii="Arial" w:hAnsi="Arial" w:eastAsia="Arial" w:cs="Arial"/>
      <w:sz w:val="30"/>
      <w:szCs w:val="30"/>
    </w:rPr>
  </w:style>
  <w:style w:type="paragraph" w:styleId="690">
    <w:name w:val="Heading 4"/>
    <w:basedOn w:val="862"/>
    <w:next w:val="862"/>
    <w:link w:val="691"/>
    <w:uiPriority w:val="9"/>
    <w:unhideWhenUsed/>
    <w:qFormat/>
    <w:pPr>
      <w:keepLines/>
      <w:keepNext/>
      <w:spacing w:before="320" w:after="200"/>
      <w:outlineLvl w:val="3"/>
    </w:pPr>
    <w:rPr>
      <w:rFonts w:ascii="Arial" w:hAnsi="Arial" w:eastAsia="Arial" w:cs="Arial"/>
      <w:b/>
      <w:bCs/>
      <w:sz w:val="26"/>
      <w:szCs w:val="26"/>
    </w:rPr>
  </w:style>
  <w:style w:type="character" w:styleId="691">
    <w:name w:val="Heading 4 Char"/>
    <w:link w:val="690"/>
    <w:uiPriority w:val="9"/>
    <w:rPr>
      <w:rFonts w:ascii="Arial" w:hAnsi="Arial" w:eastAsia="Arial" w:cs="Arial"/>
      <w:b/>
      <w:bCs/>
      <w:sz w:val="26"/>
      <w:szCs w:val="26"/>
    </w:rPr>
  </w:style>
  <w:style w:type="paragraph" w:styleId="692">
    <w:name w:val="Heading 5"/>
    <w:basedOn w:val="862"/>
    <w:next w:val="862"/>
    <w:link w:val="693"/>
    <w:uiPriority w:val="9"/>
    <w:unhideWhenUsed/>
    <w:qFormat/>
    <w:pPr>
      <w:keepLines/>
      <w:keepNext/>
      <w:spacing w:before="320" w:after="200"/>
      <w:outlineLvl w:val="4"/>
    </w:pPr>
    <w:rPr>
      <w:rFonts w:ascii="Arial" w:hAnsi="Arial" w:eastAsia="Arial" w:cs="Arial"/>
      <w:b/>
      <w:bCs/>
      <w:sz w:val="24"/>
      <w:szCs w:val="24"/>
    </w:rPr>
  </w:style>
  <w:style w:type="character" w:styleId="693">
    <w:name w:val="Heading 5 Char"/>
    <w:link w:val="692"/>
    <w:uiPriority w:val="9"/>
    <w:rPr>
      <w:rFonts w:ascii="Arial" w:hAnsi="Arial" w:eastAsia="Arial" w:cs="Arial"/>
      <w:b/>
      <w:bCs/>
      <w:sz w:val="24"/>
      <w:szCs w:val="24"/>
    </w:rPr>
  </w:style>
  <w:style w:type="paragraph" w:styleId="694">
    <w:name w:val="Heading 6"/>
    <w:basedOn w:val="862"/>
    <w:next w:val="862"/>
    <w:link w:val="695"/>
    <w:uiPriority w:val="9"/>
    <w:unhideWhenUsed/>
    <w:qFormat/>
    <w:pPr>
      <w:keepLines/>
      <w:keepNext/>
      <w:spacing w:before="320" w:after="200"/>
      <w:outlineLvl w:val="5"/>
    </w:pPr>
    <w:rPr>
      <w:rFonts w:ascii="Arial" w:hAnsi="Arial" w:eastAsia="Arial" w:cs="Arial"/>
      <w:b/>
      <w:bCs/>
      <w:sz w:val="22"/>
      <w:szCs w:val="22"/>
    </w:rPr>
  </w:style>
  <w:style w:type="character" w:styleId="695">
    <w:name w:val="Heading 6 Char"/>
    <w:link w:val="694"/>
    <w:uiPriority w:val="9"/>
    <w:rPr>
      <w:rFonts w:ascii="Arial" w:hAnsi="Arial" w:eastAsia="Arial" w:cs="Arial"/>
      <w:b/>
      <w:bCs/>
      <w:sz w:val="22"/>
      <w:szCs w:val="22"/>
    </w:rPr>
  </w:style>
  <w:style w:type="paragraph" w:styleId="696">
    <w:name w:val="Heading 7"/>
    <w:basedOn w:val="862"/>
    <w:next w:val="862"/>
    <w:link w:val="697"/>
    <w:uiPriority w:val="9"/>
    <w:unhideWhenUsed/>
    <w:qFormat/>
    <w:pPr>
      <w:keepLines/>
      <w:keepNext/>
      <w:spacing w:before="320" w:after="200"/>
      <w:outlineLvl w:val="6"/>
    </w:pPr>
    <w:rPr>
      <w:rFonts w:ascii="Arial" w:hAnsi="Arial" w:eastAsia="Arial" w:cs="Arial"/>
      <w:b/>
      <w:bCs/>
      <w:i/>
      <w:iCs/>
      <w:sz w:val="22"/>
      <w:szCs w:val="22"/>
    </w:rPr>
  </w:style>
  <w:style w:type="character" w:styleId="697">
    <w:name w:val="Heading 7 Char"/>
    <w:link w:val="696"/>
    <w:uiPriority w:val="9"/>
    <w:rPr>
      <w:rFonts w:ascii="Arial" w:hAnsi="Arial" w:eastAsia="Arial" w:cs="Arial"/>
      <w:b/>
      <w:bCs/>
      <w:i/>
      <w:iCs/>
      <w:sz w:val="22"/>
      <w:szCs w:val="22"/>
    </w:rPr>
  </w:style>
  <w:style w:type="paragraph" w:styleId="698">
    <w:name w:val="Heading 8"/>
    <w:basedOn w:val="862"/>
    <w:next w:val="862"/>
    <w:link w:val="699"/>
    <w:uiPriority w:val="9"/>
    <w:unhideWhenUsed/>
    <w:qFormat/>
    <w:pPr>
      <w:keepLines/>
      <w:keepNext/>
      <w:spacing w:before="320" w:after="200"/>
      <w:outlineLvl w:val="7"/>
    </w:pPr>
    <w:rPr>
      <w:rFonts w:ascii="Arial" w:hAnsi="Arial" w:eastAsia="Arial" w:cs="Arial"/>
      <w:i/>
      <w:iCs/>
      <w:sz w:val="22"/>
      <w:szCs w:val="22"/>
    </w:rPr>
  </w:style>
  <w:style w:type="character" w:styleId="699">
    <w:name w:val="Heading 8 Char"/>
    <w:link w:val="698"/>
    <w:uiPriority w:val="9"/>
    <w:rPr>
      <w:rFonts w:ascii="Arial" w:hAnsi="Arial" w:eastAsia="Arial" w:cs="Arial"/>
      <w:i/>
      <w:iCs/>
      <w:sz w:val="22"/>
      <w:szCs w:val="22"/>
    </w:rPr>
  </w:style>
  <w:style w:type="paragraph" w:styleId="700">
    <w:name w:val="Heading 9"/>
    <w:basedOn w:val="862"/>
    <w:next w:val="862"/>
    <w:link w:val="701"/>
    <w:uiPriority w:val="9"/>
    <w:unhideWhenUsed/>
    <w:qFormat/>
    <w:pPr>
      <w:keepLines/>
      <w:keepNext/>
      <w:spacing w:before="320" w:after="200"/>
      <w:outlineLvl w:val="8"/>
    </w:pPr>
    <w:rPr>
      <w:rFonts w:ascii="Arial" w:hAnsi="Arial" w:eastAsia="Arial" w:cs="Arial"/>
      <w:i/>
      <w:iCs/>
      <w:sz w:val="21"/>
      <w:szCs w:val="21"/>
    </w:rPr>
  </w:style>
  <w:style w:type="character" w:styleId="701">
    <w:name w:val="Heading 9 Char"/>
    <w:link w:val="700"/>
    <w:uiPriority w:val="9"/>
    <w:rPr>
      <w:rFonts w:ascii="Arial" w:hAnsi="Arial" w:eastAsia="Arial" w:cs="Arial"/>
      <w:i/>
      <w:iCs/>
      <w:sz w:val="21"/>
      <w:szCs w:val="21"/>
    </w:rPr>
  </w:style>
  <w:style w:type="paragraph" w:styleId="702">
    <w:name w:val="List Paragraph"/>
    <w:basedOn w:val="862"/>
    <w:uiPriority w:val="34"/>
    <w:qFormat/>
    <w:pPr>
      <w:contextualSpacing/>
      <w:ind w:left="720"/>
    </w:pPr>
  </w:style>
  <w:style w:type="paragraph" w:styleId="703">
    <w:name w:val="No Spacing"/>
    <w:uiPriority w:val="1"/>
    <w:qFormat/>
    <w:pPr>
      <w:spacing w:before="0" w:after="0" w:line="240" w:lineRule="auto"/>
    </w:pPr>
  </w:style>
  <w:style w:type="paragraph" w:styleId="704">
    <w:name w:val="Title"/>
    <w:basedOn w:val="862"/>
    <w:next w:val="862"/>
    <w:link w:val="705"/>
    <w:uiPriority w:val="10"/>
    <w:qFormat/>
    <w:pPr>
      <w:contextualSpacing/>
      <w:spacing w:before="300" w:after="200"/>
    </w:pPr>
    <w:rPr>
      <w:sz w:val="48"/>
      <w:szCs w:val="48"/>
    </w:rPr>
  </w:style>
  <w:style w:type="character" w:styleId="705">
    <w:name w:val="Title Char"/>
    <w:link w:val="704"/>
    <w:uiPriority w:val="10"/>
    <w:rPr>
      <w:sz w:val="48"/>
      <w:szCs w:val="48"/>
    </w:rPr>
  </w:style>
  <w:style w:type="paragraph" w:styleId="706">
    <w:name w:val="Subtitle"/>
    <w:basedOn w:val="862"/>
    <w:next w:val="862"/>
    <w:link w:val="707"/>
    <w:uiPriority w:val="11"/>
    <w:qFormat/>
    <w:pPr>
      <w:spacing w:before="200" w:after="200"/>
    </w:pPr>
    <w:rPr>
      <w:sz w:val="24"/>
      <w:szCs w:val="24"/>
    </w:rPr>
  </w:style>
  <w:style w:type="character" w:styleId="707">
    <w:name w:val="Subtitle Char"/>
    <w:link w:val="706"/>
    <w:uiPriority w:val="11"/>
    <w:rPr>
      <w:sz w:val="24"/>
      <w:szCs w:val="24"/>
    </w:rPr>
  </w:style>
  <w:style w:type="paragraph" w:styleId="708">
    <w:name w:val="Quote"/>
    <w:basedOn w:val="862"/>
    <w:next w:val="862"/>
    <w:link w:val="709"/>
    <w:uiPriority w:val="29"/>
    <w:qFormat/>
    <w:pPr>
      <w:ind w:left="720" w:right="720"/>
    </w:pPr>
    <w:rPr>
      <w:i/>
    </w:rPr>
  </w:style>
  <w:style w:type="character" w:styleId="709">
    <w:name w:val="Quote Char"/>
    <w:link w:val="708"/>
    <w:uiPriority w:val="29"/>
    <w:rPr>
      <w:i/>
    </w:rPr>
  </w:style>
  <w:style w:type="paragraph" w:styleId="710">
    <w:name w:val="Intense Quote"/>
    <w:basedOn w:val="862"/>
    <w:next w:val="862"/>
    <w:link w:val="71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11">
    <w:name w:val="Intense Quote Char"/>
    <w:link w:val="710"/>
    <w:uiPriority w:val="30"/>
    <w:rPr>
      <w:i/>
    </w:rPr>
  </w:style>
  <w:style w:type="paragraph" w:styleId="712">
    <w:name w:val="Header"/>
    <w:basedOn w:val="862"/>
    <w:link w:val="713"/>
    <w:uiPriority w:val="99"/>
    <w:unhideWhenUsed/>
    <w:pPr>
      <w:spacing w:after="0" w:line="240" w:lineRule="auto"/>
      <w:tabs>
        <w:tab w:val="center" w:pos="7143" w:leader="none"/>
        <w:tab w:val="right" w:pos="14287" w:leader="none"/>
      </w:tabs>
    </w:pPr>
  </w:style>
  <w:style w:type="character" w:styleId="713">
    <w:name w:val="Header Char"/>
    <w:link w:val="712"/>
    <w:uiPriority w:val="99"/>
  </w:style>
  <w:style w:type="paragraph" w:styleId="714">
    <w:name w:val="Footer"/>
    <w:basedOn w:val="862"/>
    <w:link w:val="717"/>
    <w:uiPriority w:val="99"/>
    <w:unhideWhenUsed/>
    <w:pPr>
      <w:spacing w:after="0" w:line="240" w:lineRule="auto"/>
      <w:tabs>
        <w:tab w:val="center" w:pos="7143" w:leader="none"/>
        <w:tab w:val="right" w:pos="14287" w:leader="none"/>
      </w:tabs>
    </w:pPr>
  </w:style>
  <w:style w:type="character" w:styleId="715">
    <w:name w:val="Footer Char"/>
    <w:link w:val="714"/>
    <w:uiPriority w:val="99"/>
  </w:style>
  <w:style w:type="paragraph" w:styleId="716">
    <w:name w:val="Caption"/>
    <w:basedOn w:val="862"/>
    <w:next w:val="862"/>
    <w:uiPriority w:val="35"/>
    <w:semiHidden/>
    <w:unhideWhenUsed/>
    <w:qFormat/>
    <w:pPr>
      <w:spacing w:line="276" w:lineRule="auto"/>
    </w:pPr>
    <w:rPr>
      <w:b/>
      <w:bCs/>
      <w:color w:val="4f81bd" w:themeColor="accent1"/>
      <w:sz w:val="18"/>
      <w:szCs w:val="18"/>
    </w:rPr>
  </w:style>
  <w:style w:type="character" w:styleId="717">
    <w:name w:val="Caption Char"/>
    <w:basedOn w:val="716"/>
    <w:link w:val="714"/>
    <w:uiPriority w:val="99"/>
  </w:style>
  <w:style w:type="table" w:styleId="718">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19">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20">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21">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22">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23">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24">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25">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26">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27">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28">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29">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30">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31">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32">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33">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34">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35">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36">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37">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38">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39">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0">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1">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2">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3">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4">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5">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6">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47">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48">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49">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50">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51">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52">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53">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54">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55">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56">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57">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58">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59">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60">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61">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62">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63">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64">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65">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6">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7">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68">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69">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70">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71">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72">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73">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74">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75">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76">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77">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78">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79">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80">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81">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82">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83">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84">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85">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86">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87">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88">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89">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0">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91">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92">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93">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94">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95">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96">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7">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98">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99">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00">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01">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02">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3">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4">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5">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6">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7">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8">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9">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10">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11">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12">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13">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14">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15">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16">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17">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18">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19">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20">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21">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22">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23">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4">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25">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26">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27">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28">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29">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0">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31">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32">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33">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34">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35">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36">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7">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38">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39">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40">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41">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42">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43">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44">
    <w:name w:val="Hyperlink"/>
    <w:uiPriority w:val="99"/>
    <w:unhideWhenUsed/>
    <w:rPr>
      <w:color w:val="0000ff" w:themeColor="hyperlink"/>
      <w:u w:val="single"/>
    </w:rPr>
  </w:style>
  <w:style w:type="paragraph" w:styleId="845">
    <w:name w:val="footnote text"/>
    <w:basedOn w:val="862"/>
    <w:link w:val="846"/>
    <w:uiPriority w:val="99"/>
    <w:semiHidden/>
    <w:unhideWhenUsed/>
    <w:pPr>
      <w:spacing w:after="40" w:line="240" w:lineRule="auto"/>
    </w:pPr>
    <w:rPr>
      <w:sz w:val="18"/>
    </w:rPr>
  </w:style>
  <w:style w:type="character" w:styleId="846">
    <w:name w:val="Footnote Text Char"/>
    <w:link w:val="845"/>
    <w:uiPriority w:val="99"/>
    <w:rPr>
      <w:sz w:val="18"/>
    </w:rPr>
  </w:style>
  <w:style w:type="character" w:styleId="847">
    <w:name w:val="footnote reference"/>
    <w:uiPriority w:val="99"/>
    <w:unhideWhenUsed/>
    <w:rPr>
      <w:vertAlign w:val="superscript"/>
    </w:rPr>
  </w:style>
  <w:style w:type="paragraph" w:styleId="848">
    <w:name w:val="endnote text"/>
    <w:basedOn w:val="862"/>
    <w:link w:val="849"/>
    <w:uiPriority w:val="99"/>
    <w:semiHidden/>
    <w:unhideWhenUsed/>
    <w:pPr>
      <w:spacing w:after="0" w:line="240" w:lineRule="auto"/>
    </w:pPr>
    <w:rPr>
      <w:sz w:val="20"/>
    </w:rPr>
  </w:style>
  <w:style w:type="character" w:styleId="849">
    <w:name w:val="Endnote Text Char"/>
    <w:link w:val="848"/>
    <w:uiPriority w:val="99"/>
    <w:rPr>
      <w:sz w:val="20"/>
    </w:rPr>
  </w:style>
  <w:style w:type="character" w:styleId="850">
    <w:name w:val="endnote reference"/>
    <w:uiPriority w:val="99"/>
    <w:semiHidden/>
    <w:unhideWhenUsed/>
    <w:rPr>
      <w:vertAlign w:val="superscript"/>
    </w:rPr>
  </w:style>
  <w:style w:type="paragraph" w:styleId="851">
    <w:name w:val="toc 1"/>
    <w:basedOn w:val="862"/>
    <w:next w:val="862"/>
    <w:uiPriority w:val="39"/>
    <w:unhideWhenUsed/>
    <w:pPr>
      <w:ind w:left="0" w:right="0" w:firstLine="0"/>
      <w:spacing w:after="57"/>
    </w:pPr>
  </w:style>
  <w:style w:type="paragraph" w:styleId="852">
    <w:name w:val="toc 2"/>
    <w:basedOn w:val="862"/>
    <w:next w:val="862"/>
    <w:uiPriority w:val="39"/>
    <w:unhideWhenUsed/>
    <w:pPr>
      <w:ind w:left="283" w:right="0" w:firstLine="0"/>
      <w:spacing w:after="57"/>
    </w:pPr>
  </w:style>
  <w:style w:type="paragraph" w:styleId="853">
    <w:name w:val="toc 3"/>
    <w:basedOn w:val="862"/>
    <w:next w:val="862"/>
    <w:uiPriority w:val="39"/>
    <w:unhideWhenUsed/>
    <w:pPr>
      <w:ind w:left="567" w:right="0" w:firstLine="0"/>
      <w:spacing w:after="57"/>
    </w:pPr>
  </w:style>
  <w:style w:type="paragraph" w:styleId="854">
    <w:name w:val="toc 4"/>
    <w:basedOn w:val="862"/>
    <w:next w:val="862"/>
    <w:uiPriority w:val="39"/>
    <w:unhideWhenUsed/>
    <w:pPr>
      <w:ind w:left="850" w:right="0" w:firstLine="0"/>
      <w:spacing w:after="57"/>
    </w:pPr>
  </w:style>
  <w:style w:type="paragraph" w:styleId="855">
    <w:name w:val="toc 5"/>
    <w:basedOn w:val="862"/>
    <w:next w:val="862"/>
    <w:uiPriority w:val="39"/>
    <w:unhideWhenUsed/>
    <w:pPr>
      <w:ind w:left="1134" w:right="0" w:firstLine="0"/>
      <w:spacing w:after="57"/>
    </w:pPr>
  </w:style>
  <w:style w:type="paragraph" w:styleId="856">
    <w:name w:val="toc 6"/>
    <w:basedOn w:val="862"/>
    <w:next w:val="862"/>
    <w:uiPriority w:val="39"/>
    <w:unhideWhenUsed/>
    <w:pPr>
      <w:ind w:left="1417" w:right="0" w:firstLine="0"/>
      <w:spacing w:after="57"/>
    </w:pPr>
  </w:style>
  <w:style w:type="paragraph" w:styleId="857">
    <w:name w:val="toc 7"/>
    <w:basedOn w:val="862"/>
    <w:next w:val="862"/>
    <w:uiPriority w:val="39"/>
    <w:unhideWhenUsed/>
    <w:pPr>
      <w:ind w:left="1701" w:right="0" w:firstLine="0"/>
      <w:spacing w:after="57"/>
    </w:pPr>
  </w:style>
  <w:style w:type="paragraph" w:styleId="858">
    <w:name w:val="toc 8"/>
    <w:basedOn w:val="862"/>
    <w:next w:val="862"/>
    <w:uiPriority w:val="39"/>
    <w:unhideWhenUsed/>
    <w:pPr>
      <w:ind w:left="1984" w:right="0" w:firstLine="0"/>
      <w:spacing w:after="57"/>
    </w:pPr>
  </w:style>
  <w:style w:type="paragraph" w:styleId="859">
    <w:name w:val="toc 9"/>
    <w:basedOn w:val="862"/>
    <w:next w:val="862"/>
    <w:uiPriority w:val="39"/>
    <w:unhideWhenUsed/>
    <w:pPr>
      <w:ind w:left="2268" w:right="0" w:firstLine="0"/>
      <w:spacing w:after="57"/>
    </w:pPr>
  </w:style>
  <w:style w:type="paragraph" w:styleId="860">
    <w:name w:val="TOC Heading"/>
    <w:uiPriority w:val="39"/>
    <w:unhideWhenUsed/>
  </w:style>
  <w:style w:type="paragraph" w:styleId="861">
    <w:name w:val="table of figures"/>
    <w:basedOn w:val="862"/>
    <w:next w:val="862"/>
    <w:uiPriority w:val="99"/>
    <w:unhideWhenUsed/>
    <w:pPr>
      <w:spacing w:after="0" w:afterAutospacing="0"/>
    </w:pPr>
  </w:style>
  <w:style w:type="paragraph" w:styleId="862" w:default="1">
    <w:name w:val="Normal"/>
    <w:next w:val="862"/>
    <w:link w:val="862"/>
    <w:qFormat/>
    <w:rPr>
      <w:sz w:val="24"/>
      <w:szCs w:val="24"/>
      <w:lang w:val="ru-RU" w:eastAsia="ru-RU" w:bidi="ar-SA"/>
    </w:rPr>
  </w:style>
  <w:style w:type="paragraph" w:styleId="863">
    <w:name w:val="Заголовок 1"/>
    <w:basedOn w:val="862"/>
    <w:next w:val="863"/>
    <w:link w:val="881"/>
    <w:uiPriority w:val="9"/>
    <w:qFormat/>
    <w:pPr>
      <w:spacing w:before="100" w:beforeAutospacing="1" w:after="100" w:afterAutospacing="1"/>
      <w:outlineLvl w:val="0"/>
    </w:pPr>
    <w:rPr>
      <w:b/>
      <w:bCs/>
      <w:sz w:val="48"/>
      <w:szCs w:val="48"/>
    </w:rPr>
  </w:style>
  <w:style w:type="paragraph" w:styleId="864">
    <w:name w:val="Заголовок 3"/>
    <w:basedOn w:val="862"/>
    <w:next w:val="862"/>
    <w:link w:val="898"/>
    <w:semiHidden/>
    <w:unhideWhenUsed/>
    <w:qFormat/>
    <w:pPr>
      <w:keepNext/>
      <w:spacing w:before="240" w:after="60"/>
      <w:outlineLvl w:val="2"/>
    </w:pPr>
    <w:rPr>
      <w:rFonts w:ascii="Cambria" w:hAnsi="Cambria"/>
      <w:b/>
      <w:bCs/>
      <w:sz w:val="26"/>
      <w:szCs w:val="26"/>
    </w:rPr>
  </w:style>
  <w:style w:type="character" w:styleId="865">
    <w:name w:val="Основной шрифт абзаца"/>
    <w:next w:val="865"/>
    <w:link w:val="862"/>
    <w:semiHidden/>
  </w:style>
  <w:style w:type="table" w:styleId="866">
    <w:name w:val="Обычная таблица"/>
    <w:next w:val="866"/>
    <w:link w:val="862"/>
    <w:semiHidden/>
    <w:tblPr/>
  </w:style>
  <w:style w:type="numbering" w:styleId="867">
    <w:name w:val="Нет списка"/>
    <w:next w:val="867"/>
    <w:link w:val="862"/>
    <w:semiHidden/>
  </w:style>
  <w:style w:type="paragraph" w:styleId="868">
    <w:name w:val="Верхний колонтитул"/>
    <w:basedOn w:val="862"/>
    <w:next w:val="868"/>
    <w:link w:val="869"/>
    <w:pPr>
      <w:tabs>
        <w:tab w:val="center" w:pos="4677" w:leader="none"/>
        <w:tab w:val="right" w:pos="9355" w:leader="none"/>
      </w:tabs>
    </w:pPr>
    <w:rPr>
      <w:lang w:val="en-US" w:eastAsia="en-US"/>
    </w:rPr>
  </w:style>
  <w:style w:type="character" w:styleId="869">
    <w:name w:val="Верхний колонтитул Знак"/>
    <w:next w:val="869"/>
    <w:link w:val="868"/>
    <w:rPr>
      <w:sz w:val="24"/>
      <w:szCs w:val="24"/>
    </w:rPr>
  </w:style>
  <w:style w:type="paragraph" w:styleId="870">
    <w:name w:val="Нижний колонтитул"/>
    <w:basedOn w:val="862"/>
    <w:next w:val="870"/>
    <w:link w:val="871"/>
    <w:uiPriority w:val="99"/>
    <w:pPr>
      <w:tabs>
        <w:tab w:val="center" w:pos="4677" w:leader="none"/>
        <w:tab w:val="right" w:pos="9355" w:leader="none"/>
      </w:tabs>
    </w:pPr>
    <w:rPr>
      <w:lang w:val="en-US" w:eastAsia="en-US"/>
    </w:rPr>
  </w:style>
  <w:style w:type="character" w:styleId="871">
    <w:name w:val="Нижний колонтитул Знак"/>
    <w:next w:val="871"/>
    <w:link w:val="870"/>
    <w:uiPriority w:val="99"/>
    <w:rPr>
      <w:sz w:val="24"/>
      <w:szCs w:val="24"/>
    </w:rPr>
  </w:style>
  <w:style w:type="paragraph" w:styleId="872">
    <w:name w:val="Текст выноски"/>
    <w:basedOn w:val="862"/>
    <w:next w:val="872"/>
    <w:link w:val="873"/>
    <w:rPr>
      <w:rFonts w:ascii="Tahoma" w:hAnsi="Tahoma"/>
      <w:sz w:val="16"/>
      <w:szCs w:val="16"/>
      <w:lang w:val="en-US" w:eastAsia="en-US"/>
    </w:rPr>
  </w:style>
  <w:style w:type="character" w:styleId="873">
    <w:name w:val="Текст выноски Знак"/>
    <w:next w:val="873"/>
    <w:link w:val="872"/>
    <w:rPr>
      <w:rFonts w:ascii="Tahoma" w:hAnsi="Tahoma" w:cs="Tahoma"/>
      <w:sz w:val="16"/>
      <w:szCs w:val="16"/>
    </w:rPr>
  </w:style>
  <w:style w:type="character" w:styleId="874">
    <w:name w:val="Знак примечания"/>
    <w:next w:val="874"/>
    <w:link w:val="862"/>
    <w:uiPriority w:val="99"/>
    <w:unhideWhenUsed/>
    <w:rPr>
      <w:sz w:val="16"/>
      <w:szCs w:val="16"/>
    </w:rPr>
  </w:style>
  <w:style w:type="paragraph" w:styleId="875">
    <w:name w:val="Текст примечания"/>
    <w:basedOn w:val="862"/>
    <w:next w:val="875"/>
    <w:link w:val="876"/>
    <w:uiPriority w:val="99"/>
    <w:unhideWhenUsed/>
    <w:pPr>
      <w:spacing w:after="200" w:line="276" w:lineRule="auto"/>
    </w:pPr>
    <w:rPr>
      <w:rFonts w:ascii="Calibri" w:hAnsi="Calibri" w:eastAsia="Calibri"/>
      <w:sz w:val="20"/>
      <w:szCs w:val="20"/>
      <w:lang w:eastAsia="en-US"/>
    </w:rPr>
  </w:style>
  <w:style w:type="character" w:styleId="876">
    <w:name w:val="Текст примечания Знак"/>
    <w:next w:val="876"/>
    <w:link w:val="875"/>
    <w:uiPriority w:val="99"/>
    <w:rPr>
      <w:rFonts w:ascii="Calibri" w:hAnsi="Calibri" w:eastAsia="Calibri"/>
      <w:lang w:eastAsia="en-US"/>
    </w:rPr>
  </w:style>
  <w:style w:type="paragraph" w:styleId="877">
    <w:name w:val="Рецензия"/>
    <w:next w:val="877"/>
    <w:link w:val="862"/>
    <w:hidden/>
    <w:uiPriority w:val="99"/>
    <w:semiHidden/>
    <w:rPr>
      <w:sz w:val="24"/>
      <w:szCs w:val="24"/>
      <w:lang w:val="ru-RU" w:eastAsia="ru-RU" w:bidi="ar-SA"/>
    </w:rPr>
  </w:style>
  <w:style w:type="character" w:styleId="878">
    <w:name w:val="Гиперссылка"/>
    <w:next w:val="878"/>
    <w:link w:val="862"/>
    <w:uiPriority w:val="99"/>
    <w:unhideWhenUsed/>
    <w:rPr>
      <w:color w:val="0000ff"/>
      <w:u w:val="single"/>
    </w:rPr>
  </w:style>
  <w:style w:type="paragraph" w:styleId="879">
    <w:name w:val="Основной МРСК"/>
    <w:basedOn w:val="862"/>
    <w:next w:val="879"/>
    <w:link w:val="862"/>
    <w:uiPriority w:val="99"/>
    <w:pPr>
      <w:ind w:firstLine="709"/>
      <w:jc w:val="both"/>
      <w:spacing w:line="360" w:lineRule="auto"/>
    </w:pPr>
    <w:rPr>
      <w:rFonts w:ascii="Arial" w:hAnsi="Arial" w:eastAsia="Calibri" w:cs="Arial"/>
      <w:sz w:val="20"/>
      <w:szCs w:val="20"/>
      <w:lang w:eastAsia="en-US"/>
    </w:rPr>
  </w:style>
  <w:style w:type="paragraph" w:styleId="880">
    <w:name w:val="Обычный (веб)"/>
    <w:basedOn w:val="862"/>
    <w:next w:val="880"/>
    <w:link w:val="885"/>
    <w:uiPriority w:val="99"/>
    <w:unhideWhenUsed/>
    <w:pPr>
      <w:spacing w:before="100" w:beforeAutospacing="1" w:after="100" w:afterAutospacing="1"/>
    </w:pPr>
    <w:rPr>
      <w:rFonts w:eastAsia="Calibri"/>
    </w:rPr>
  </w:style>
  <w:style w:type="character" w:styleId="881">
    <w:name w:val="Заголовок 1 Знак"/>
    <w:next w:val="881"/>
    <w:link w:val="863"/>
    <w:uiPriority w:val="9"/>
    <w:rPr>
      <w:b/>
      <w:bCs/>
      <w:sz w:val="48"/>
      <w:szCs w:val="48"/>
    </w:rPr>
  </w:style>
  <w:style w:type="paragraph" w:styleId="882">
    <w:name w:val="msonormal_mailru_css_attribute_postfix"/>
    <w:basedOn w:val="862"/>
    <w:next w:val="882"/>
    <w:link w:val="862"/>
    <w:pPr>
      <w:spacing w:before="100" w:beforeAutospacing="1" w:after="100" w:afterAutospacing="1"/>
    </w:pPr>
    <w:rPr>
      <w:rFonts w:eastAsia="Calibri"/>
    </w:rPr>
  </w:style>
  <w:style w:type="character" w:styleId="883">
    <w:name w:val="js-phone-number"/>
    <w:next w:val="883"/>
    <w:link w:val="862"/>
  </w:style>
  <w:style w:type="character" w:styleId="884">
    <w:name w:val="Строгий"/>
    <w:next w:val="884"/>
    <w:link w:val="862"/>
    <w:uiPriority w:val="22"/>
    <w:qFormat/>
    <w:rPr>
      <w:b/>
      <w:bCs/>
    </w:rPr>
  </w:style>
  <w:style w:type="character" w:styleId="885">
    <w:name w:val="Обычный (веб) Знак"/>
    <w:next w:val="885"/>
    <w:link w:val="880"/>
    <w:uiPriority w:val="99"/>
    <w:rPr>
      <w:rFonts w:eastAsia="Calibri"/>
      <w:sz w:val="24"/>
      <w:szCs w:val="24"/>
    </w:rPr>
  </w:style>
  <w:style w:type="paragraph" w:styleId="886">
    <w:name w:val="Текст"/>
    <w:basedOn w:val="862"/>
    <w:next w:val="886"/>
    <w:link w:val="887"/>
    <w:uiPriority w:val="99"/>
    <w:unhideWhenUsed/>
    <w:rPr>
      <w:rFonts w:ascii="Calibri" w:hAnsi="Calibri"/>
      <w:sz w:val="22"/>
      <w:szCs w:val="22"/>
      <w:lang w:eastAsia="en-US"/>
    </w:rPr>
  </w:style>
  <w:style w:type="character" w:styleId="887">
    <w:name w:val="Текст Знак"/>
    <w:next w:val="887"/>
    <w:link w:val="886"/>
    <w:uiPriority w:val="99"/>
    <w:rPr>
      <w:rFonts w:ascii="Calibri" w:hAnsi="Calibri"/>
      <w:sz w:val="22"/>
      <w:szCs w:val="22"/>
      <w:lang w:eastAsia="en-US"/>
    </w:rPr>
  </w:style>
  <w:style w:type="character" w:styleId="888">
    <w:name w:val="Нет"/>
    <w:next w:val="888"/>
    <w:link w:val="862"/>
  </w:style>
  <w:style w:type="character" w:styleId="889">
    <w:name w:val="Hyperlink.0"/>
    <w:next w:val="889"/>
    <w:link w:val="862"/>
    <w:rPr>
      <w:rFonts w:ascii="Times New Roman" w:hAnsi="Times New Roman" w:eastAsia="Times New Roman" w:cs="Times New Roman"/>
      <w:sz w:val="24"/>
      <w:szCs w:val="24"/>
    </w:rPr>
  </w:style>
  <w:style w:type="paragraph" w:styleId="890">
    <w:name w:val="font_8"/>
    <w:basedOn w:val="862"/>
    <w:next w:val="890"/>
    <w:link w:val="862"/>
    <w:pPr>
      <w:spacing w:before="100" w:beforeAutospacing="1" w:after="100" w:afterAutospacing="1"/>
    </w:pPr>
  </w:style>
  <w:style w:type="paragraph" w:styleId="891">
    <w:name w:val="aa"/>
    <w:basedOn w:val="862"/>
    <w:next w:val="891"/>
    <w:link w:val="862"/>
    <w:rPr>
      <w:rFonts w:ascii="Helvetica Neue" w:hAnsi="Helvetica Neue" w:eastAsia="Calibri"/>
      <w:color w:val="000000"/>
      <w:sz w:val="22"/>
      <w:szCs w:val="22"/>
    </w:rPr>
  </w:style>
  <w:style w:type="character" w:styleId="892">
    <w:name w:val="a"/>
    <w:next w:val="892"/>
    <w:link w:val="862"/>
  </w:style>
  <w:style w:type="paragraph" w:styleId="893">
    <w:name w:val="Без интервала"/>
    <w:next w:val="893"/>
    <w:link w:val="862"/>
    <w:uiPriority w:val="1"/>
    <w:qFormat/>
    <w:rPr>
      <w:rFonts w:ascii="Calibri" w:hAnsi="Calibri" w:eastAsia="Calibri"/>
      <w:sz w:val="22"/>
      <w:szCs w:val="22"/>
      <w:lang w:val="ru-RU" w:eastAsia="en-US" w:bidi="ar-SA"/>
    </w:rPr>
  </w:style>
  <w:style w:type="paragraph" w:styleId="894">
    <w:name w:val="По умолчанию A"/>
    <w:basedOn w:val="862"/>
    <w:next w:val="894"/>
    <w:link w:val="862"/>
    <w:uiPriority w:val="99"/>
    <w:rPr>
      <w:rFonts w:ascii="Helvetica Neue" w:hAnsi="Helvetica Neue" w:eastAsia="Calibri"/>
      <w:color w:val="000000"/>
      <w:sz w:val="22"/>
      <w:szCs w:val="22"/>
    </w:rPr>
  </w:style>
  <w:style w:type="paragraph" w:styleId="895">
    <w:name w:val="a4"/>
    <w:basedOn w:val="862"/>
    <w:next w:val="895"/>
    <w:link w:val="862"/>
    <w:uiPriority w:val="99"/>
    <w:rPr>
      <w:rFonts w:ascii="Calibri" w:hAnsi="Calibri"/>
      <w:sz w:val="22"/>
      <w:szCs w:val="22"/>
    </w:rPr>
  </w:style>
  <w:style w:type="character" w:styleId="896">
    <w:name w:val="Выделение"/>
    <w:next w:val="896"/>
    <w:link w:val="862"/>
    <w:uiPriority w:val="20"/>
    <w:qFormat/>
    <w:rPr>
      <w:i/>
      <w:iCs/>
    </w:rPr>
  </w:style>
  <w:style w:type="character" w:styleId="897">
    <w:name w:val="Просмотренная гиперссылка"/>
    <w:next w:val="897"/>
    <w:link w:val="862"/>
    <w:rPr>
      <w:color w:val="800080"/>
      <w:u w:val="single"/>
    </w:rPr>
  </w:style>
  <w:style w:type="character" w:styleId="898">
    <w:name w:val="Заголовок 3 Знак"/>
    <w:next w:val="898"/>
    <w:link w:val="864"/>
    <w:semiHidden/>
    <w:rPr>
      <w:rFonts w:ascii="Cambria" w:hAnsi="Cambria"/>
      <w:b/>
      <w:bCs/>
      <w:sz w:val="26"/>
      <w:szCs w:val="26"/>
    </w:rPr>
  </w:style>
  <w:style w:type="character" w:styleId="899">
    <w:name w:val="ico"/>
    <w:next w:val="899"/>
    <w:link w:val="862"/>
  </w:style>
  <w:style w:type="character" w:styleId="900">
    <w:name w:val="apple-converted-space"/>
    <w:next w:val="900"/>
    <w:link w:val="862"/>
  </w:style>
  <w:style w:type="character" w:styleId="901" w:default="1">
    <w:name w:val="Default Paragraph Font"/>
    <w:uiPriority w:val="1"/>
    <w:semiHidden/>
    <w:unhideWhenUsed/>
  </w:style>
  <w:style w:type="numbering" w:styleId="902" w:default="1">
    <w:name w:val="No List"/>
    <w:uiPriority w:val="99"/>
    <w:semiHidden/>
    <w:unhideWhenUsed/>
  </w:style>
  <w:style w:type="table" w:styleId="903" w:default="1">
    <w:name w:val="Normal Table"/>
    <w:uiPriority w:val="99"/>
    <w:semiHidden/>
    <w:unhideWhenUsed/>
    <w:tblPr/>
  </w:style>
  <w:style w:type="character" w:styleId="904" w:customStyle="1">
    <w:name w:val="Strong"/>
    <w:uiPriority w:val="22"/>
    <w:qFormat/>
    <w:rPr>
      <w:b/>
      <w:bCs/>
    </w:rPr>
  </w:style>
  <w:style w:type="paragraph" w:styleId="905" w:customStyle="1">
    <w:name w:val="Normal (Web)"/>
    <w:uiPriority w:val="99"/>
    <w:semiHidden/>
    <w:unhideWhenUsed/>
    <w:pPr>
      <w:contextualSpacing w:val="0"/>
      <w:ind w:left="0" w:right="0" w:firstLine="0"/>
      <w:jc w:val="left"/>
      <w:keepLines w:val="0"/>
      <w:keepNext w:val="0"/>
      <w:pageBreakBefore w:val="0"/>
      <w:spacing w:before="100" w:beforeAutospacing="1" w:after="100" w:afterAutospacing="1" w:line="240" w:lineRule="auto"/>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eastAsia="Times New Roman" w:cs="Times New Roman"/>
      <w:b w:val="0"/>
      <w:bCs w:val="0"/>
      <w:i w:val="0"/>
      <w:iCs w:val="0"/>
      <w:caps w:val="0"/>
      <w:smallCaps w:val="0"/>
      <w:strike w:val="0"/>
      <w:vanish w:val="0"/>
      <w:color w:val="auto"/>
      <w:spacing w:val="0"/>
      <w:position w:val="0"/>
      <w:sz w:val="24"/>
      <w:szCs w:val="24"/>
      <w:highlight w:val="none"/>
      <w:u w:val="none"/>
      <w:vertAlign w:val="baseline"/>
      <w:rtl w:val="0"/>
      <w:cs w:val="0"/>
      <w:lang w:val="ru-RU" w:eastAsia="ru-RU" w:bidi="ar-SA"/>
      <w14:ligatures w14:val="non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image" Target="media/image1.png"/></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Р7-Офис/2024.3.2.551</Application>
  <Company>JSC NizhNovEnergo</Company>
  <DocSecurity>0</DocSecurity>
  <HyperlinksChanged>false</HyperlinksChanged>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Anisimov-AD</dc:creator>
  <cp:revision>44</cp:revision>
  <dcterms:created xsi:type="dcterms:W3CDTF">2024-12-13T08:44:00Z</dcterms:created>
  <dcterms:modified xsi:type="dcterms:W3CDTF">2025-07-08T10:39:15Z</dcterms:modified>
  <cp:version>1048576</cp:version>
</cp:coreProperties>
</file>