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1"/>
          <w:sz w:val="28"/>
        </w:rPr>
      </w:pPr>
      <w:r>
        <w:rPr>
          <w:b w:val="1"/>
          <w:sz w:val="28"/>
        </w:rPr>
        <w:t>Доли в ООО разрешили продавать без учета преимущественного права на их выкуп участниками общества</w:t>
      </w:r>
    </w:p>
    <w:p w14:paraId="02000000">
      <w:pPr>
        <w:spacing w:after="120" w:before="120"/>
        <w:ind w:firstLine="0" w:left="120" w:right="120"/>
        <w:rPr>
          <w:sz w:val="17"/>
        </w:rPr>
      </w:pP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Законе об обществах с ограниченной ответственностью закрепили норму, согласно которой уставом общества может быть предусмотрено неприменение правил о преимущественном праве покупки доли в уставном капитале общества в отношении одного, нескольких или всех его участников.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то же время внесенные изменения позволяют одному, нескольким или всем участникам общества осуществлять право преимущественного выкупа доли в случае наступления (ненаступления) определенных уставом общества обстоятельств.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Данные правила могут быть предусмотрены уставом общества при его учреждении либо при внесении изменений в устав уже существующего общества. Факт принятия общим собранием участников общества решения о внесении указанных положений в устав или об их исключении из устава и состав участников общества, присутствующих при принятии такого решения, должны быть подтверждены путем нотариального удостоверения.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поправками установлен срок, в течение которого общество обязано предоставить участнику, намеренному продать свою долю, сведения о лицах, в отношении которых применяются правила о преимущественном праве покупки доли или части доли в уставном капитале общества. Такие сведения должны быть предоставлены в срок не позднее чем 5 рабочих дней со дня получения соответствующего запроса.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Федеральный закон вступает в силу с 1 сентября 2025 года.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pStyle w:val="Style_1"/>
        <w:spacing w:before="0" w:line="240" w:lineRule="auto"/>
        <w:ind w:firstLine="709"/>
        <w:jc w:val="both"/>
        <w:rPr>
          <w:sz w:val="28"/>
        </w:rPr>
      </w:pPr>
    </w:p>
    <w:p w14:paraId="0A000000">
      <w:pPr>
        <w:pStyle w:val="Style_1"/>
        <w:spacing w:before="240"/>
        <w:ind/>
        <w:jc w:val="both"/>
      </w:pPr>
    </w:p>
    <w:p w14:paraId="0B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2025-07-14T11:10:35Z</dcterms:modified>
</cp:coreProperties>
</file>