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Урегулированы отдельные вопросы ведения садоводства и огородничества для собственных нужд</w:t>
      </w:r>
      <w:r>
        <w:br/>
      </w:r>
    </w:p>
    <w:p w14:paraId="02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Внесены изменения в Федеральный закон «О ведении гражданами садоводства и огородничества для собственных нужд».</w:t>
      </w:r>
    </w:p>
    <w:p w14:paraId="03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частности, установлено, что собственник садового земельного участка или огородного земельного участка не вправе отчуждать его отдельно от расположенных на нем жилого дома, садового дома, хозяйственных построек и (или) гаража.</w:t>
      </w:r>
    </w:p>
    <w:p w14:paraId="04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Поправками также запрещен раздел жилого дома, садового дома, хозяйственной постройки, гаража.</w:t>
      </w:r>
    </w:p>
    <w:p w14:paraId="05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Закреплено понятие "хозяйственные постройки": к таковым отнесены в том числе сараи, бани, теплицы, навесы, погреба, летние кухни, колодцы. Погреба и другие сооружения, являющиеся частями жилых и садовых домов, к хозяйственным постройкам не относятся.</w:t>
      </w:r>
    </w:p>
    <w:p w14:paraId="06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Изменения вступают в силу с 1 сентября 2025 года</w:t>
      </w:r>
    </w:p>
    <w:p w14:paraId="07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A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C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D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E000000">
      <w:pPr>
        <w:pStyle w:val="Style_1"/>
        <w:spacing w:before="240"/>
        <w:ind/>
        <w:jc w:val="both"/>
      </w:pPr>
    </w:p>
    <w:p w14:paraId="0F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JurTerm"/>
    <w:link w:val="Style_7_ch"/>
    <w:pPr>
      <w:widowControl w:val="0"/>
      <w:ind/>
    </w:pPr>
    <w:rPr>
      <w:rFonts w:ascii="Tahoma" w:hAnsi="Tahoma"/>
      <w:sz w:val="26"/>
    </w:rPr>
  </w:style>
  <w:style w:styleId="Style_7_ch" w:type="character">
    <w:name w:val="ConsPlusJurTerm"/>
    <w:link w:val="Style_7"/>
    <w:rPr>
      <w:rFonts w:ascii="Tahoma" w:hAnsi="Tahoma"/>
      <w:sz w:val="26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ConsPlusTextList"/>
    <w:link w:val="Style_8_ch"/>
    <w:pPr>
      <w:widowControl w:val="0"/>
      <w:ind/>
    </w:pPr>
    <w:rPr>
      <w:rFonts w:ascii="Times New Roman" w:hAnsi="Times New Roman"/>
      <w:sz w:val="24"/>
    </w:rPr>
  </w:style>
  <w:style w:styleId="Style_8_ch" w:type="character">
    <w:name w:val="ConsPlusTextList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ConsPlusDocList"/>
    <w:link w:val="Style_24_ch"/>
    <w:pPr>
      <w:widowControl w:val="0"/>
      <w:ind/>
    </w:pPr>
    <w:rPr>
      <w:rFonts w:ascii="Tahoma" w:hAnsi="Tahoma"/>
      <w:sz w:val="18"/>
    </w:rPr>
  </w:style>
  <w:style w:styleId="Style_24_ch" w:type="character">
    <w:name w:val="ConsPlusDocList"/>
    <w:link w:val="Style_24"/>
    <w:rPr>
      <w:rFonts w:ascii="Tahoma" w:hAnsi="Tahoma"/>
      <w:sz w:val="18"/>
    </w:rPr>
  </w:style>
  <w:style w:styleId="Style_25" w:type="paragraph">
    <w:name w:val="ConsPlusTitle"/>
    <w:link w:val="Style_25_ch"/>
    <w:pPr>
      <w:widowControl w:val="0"/>
      <w:ind/>
    </w:pPr>
    <w:rPr>
      <w:rFonts w:ascii="Arial" w:hAnsi="Arial"/>
      <w:b w:val="1"/>
      <w:sz w:val="24"/>
    </w:rPr>
  </w:style>
  <w:style w:styleId="Style_25_ch" w:type="character">
    <w:name w:val="ConsPlusTitle"/>
    <w:link w:val="Style_25"/>
    <w:rPr>
      <w:rFonts w:ascii="Arial" w:hAnsi="Arial"/>
      <w:b w:val="1"/>
      <w:sz w:val="24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Page"/>
    <w:link w:val="Style_27_ch"/>
    <w:pPr>
      <w:widowControl w:val="0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2025-08-12T07:33:42Z</dcterms:modified>
</cp:coreProperties>
</file>