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b w:val="0"/>
        </w:rPr>
      </w:pPr>
      <w:r>
        <w:rPr>
          <w:b w:val="1"/>
          <w:sz w:val="28"/>
        </w:rPr>
        <w:t>С 1 сентября 2026 года изменяется порядок лицензирования деятельности по управлению многоквартирными домами</w:t>
      </w:r>
      <w:r>
        <w:br/>
      </w:r>
    </w:p>
    <w:p w14:paraId="02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Федеральным законом от 15.10.2025 № 375-ФЗ внесены изменения в Жилищный кодекс РФ.</w:t>
      </w:r>
    </w:p>
    <w:p w14:paraId="03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Теперь срок принятия решения о предоставлении лицензии по управлению многоквартирными или об отказе в ее предоставлении сокращается с 30 до 10 рабочих дней. Предусмотрена возможность продления указанного срока не более чем на 5 рабочих дней в случае непоступления запрошенных органом государственного жилищного надзора документов (сведений) в целях оценки соответствия соискателя лицензии отдельным лицензионным требованиям.</w:t>
      </w:r>
    </w:p>
    <w:p w14:paraId="04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Уточнено, что лицензия предоставляется органом государственного жилищного надзора не на основании решения лицензионной комиссии субъекта РФ, а в порядке, установленном статьей 194 ЖК РФ.</w:t>
      </w:r>
    </w:p>
    <w:p w14:paraId="05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Предусмотрено, что заявление о предоставлении квалификационного аттестата, который обязаны иметь должностные лица лицензиата, может быть подано посредством единого портала госуслуг.</w:t>
      </w:r>
    </w:p>
    <w:p w14:paraId="06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Закреплено лицензионное требование о соответствии лицензиата, соискателя лицензии требованиям к персоналу и материально-техническому обеспечению лицензиата, соискателя лицензии, установленным Правительством РФ, которое может быть обеспечено в том числе наличием действующего договора (договоров) на оказание услуг и (или) выполнение работ.</w:t>
      </w:r>
    </w:p>
    <w:p w14:paraId="07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8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9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A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B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C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.</w:t>
      </w:r>
    </w:p>
    <w:p w14:paraId="0D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E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</w:p>
    <w:p w14:paraId="0F000000">
      <w:pPr>
        <w:pStyle w:val="Style_1"/>
        <w:spacing w:before="240"/>
        <w:ind/>
        <w:jc w:val="both"/>
      </w:pPr>
    </w:p>
    <w:p w14:paraId="10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3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3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DocList"/>
    <w:link w:val="Style_9_ch"/>
    <w:pPr>
      <w:widowControl w:val="0"/>
      <w:ind/>
    </w:pPr>
    <w:rPr>
      <w:rFonts w:ascii="Tahoma" w:hAnsi="Tahoma"/>
      <w:sz w:val="18"/>
    </w:rPr>
  </w:style>
  <w:style w:styleId="Style_9_ch" w:type="character">
    <w:name w:val="ConsPlusDocList"/>
    <w:link w:val="Style_9"/>
    <w:rPr>
      <w:rFonts w:ascii="Tahoma" w:hAnsi="Tahoma"/>
      <w:sz w:val="18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Cell"/>
    <w:link w:val="Style_11_ch"/>
    <w:pPr>
      <w:widowControl w:val="0"/>
      <w:ind/>
    </w:pPr>
    <w:rPr>
      <w:rFonts w:ascii="Courier New" w:hAnsi="Courier New"/>
      <w:sz w:val="20"/>
    </w:rPr>
  </w:style>
  <w:style w:styleId="Style_11_ch" w:type="character">
    <w:name w:val="ConsPlusCell"/>
    <w:link w:val="Style_11"/>
    <w:rPr>
      <w:rFonts w:ascii="Courier New" w:hAnsi="Courier New"/>
      <w:sz w:val="20"/>
    </w:rPr>
  </w:style>
  <w:style w:styleId="Style_12" w:type="paragraph">
    <w:name w:val="ConsPlusTextList"/>
    <w:link w:val="Style_12_ch"/>
    <w:pPr>
      <w:widowControl w:val="0"/>
      <w:ind/>
    </w:pPr>
    <w:rPr>
      <w:rFonts w:ascii="Times New Roman" w:hAnsi="Times New Roman"/>
      <w:sz w:val="24"/>
    </w:rPr>
  </w:style>
  <w:style w:styleId="Style_12_ch" w:type="character">
    <w:name w:val="ConsPlusTextList"/>
    <w:link w:val="Style_12"/>
    <w:rPr>
      <w:rFonts w:ascii="Times New Roman" w:hAnsi="Times New Roman"/>
      <w:sz w:val="24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ConsPlusNonformat"/>
    <w:link w:val="Style_18_ch"/>
    <w:pPr>
      <w:widowControl w:val="0"/>
      <w:ind/>
    </w:pPr>
    <w:rPr>
      <w:rFonts w:ascii="Courier New" w:hAnsi="Courier New"/>
      <w:sz w:val="20"/>
    </w:rPr>
  </w:style>
  <w:style w:styleId="Style_18_ch" w:type="character">
    <w:name w:val="ConsPlusNonformat"/>
    <w:link w:val="Style_18"/>
    <w:rPr>
      <w:rFonts w:ascii="Courier New" w:hAnsi="Courier New"/>
      <w:sz w:val="20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ConsPlusTextList"/>
    <w:link w:val="Style_22_ch"/>
    <w:pPr>
      <w:widowControl w:val="0"/>
      <w:ind/>
    </w:pPr>
    <w:rPr>
      <w:rFonts w:ascii="Times New Roman" w:hAnsi="Times New Roman"/>
      <w:sz w:val="24"/>
    </w:rPr>
  </w:style>
  <w:style w:styleId="Style_22_ch" w:type="character">
    <w:name w:val="ConsPlusTextList"/>
    <w:link w:val="Style_22"/>
    <w:rPr>
      <w:rFonts w:ascii="Times New Roman" w:hAnsi="Times New Roman"/>
      <w:sz w:val="24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ConsPlusJurTerm"/>
    <w:link w:val="Style_24_ch"/>
    <w:pPr>
      <w:widowControl w:val="0"/>
      <w:ind/>
    </w:pPr>
    <w:rPr>
      <w:rFonts w:ascii="Tahoma" w:hAnsi="Tahoma"/>
      <w:sz w:val="26"/>
    </w:rPr>
  </w:style>
  <w:style w:styleId="Style_24_ch" w:type="character">
    <w:name w:val="ConsPlusJurTerm"/>
    <w:link w:val="Style_24"/>
    <w:rPr>
      <w:rFonts w:ascii="Tahoma" w:hAnsi="Tahoma"/>
      <w:sz w:val="26"/>
    </w:rPr>
  </w:style>
  <w:style w:styleId="Style_25" w:type="paragraph">
    <w:name w:val="ConsPlusTitlePage"/>
    <w:link w:val="Style_25_ch"/>
    <w:pPr>
      <w:widowControl w:val="0"/>
      <w:ind/>
    </w:pPr>
    <w:rPr>
      <w:rFonts w:ascii="Tahoma" w:hAnsi="Tahoma"/>
      <w:sz w:val="20"/>
    </w:rPr>
  </w:style>
  <w:style w:styleId="Style_25_ch" w:type="character">
    <w:name w:val="ConsPlusTitlePage"/>
    <w:link w:val="Style_25"/>
    <w:rPr>
      <w:rFonts w:ascii="Tahoma" w:hAnsi="Tahoma"/>
      <w:sz w:val="20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ConsPlusTitle"/>
    <w:link w:val="Style_27_ch"/>
    <w:pPr>
      <w:widowControl w:val="0"/>
      <w:ind/>
    </w:pPr>
    <w:rPr>
      <w:rFonts w:ascii="Arial" w:hAnsi="Arial"/>
      <w:b w:val="1"/>
      <w:sz w:val="24"/>
    </w:rPr>
  </w:style>
  <w:style w:styleId="Style_27_ch" w:type="character">
    <w:name w:val="ConsPlusTitle"/>
    <w:link w:val="Style_27"/>
    <w:rPr>
      <w:rFonts w:ascii="Arial" w:hAnsi="Arial"/>
      <w:b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2025-10-20T08:09:16Z</dcterms:modified>
</cp:coreProperties>
</file>