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</w:p>
    <w:p w14:paraId="02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Усилена уголовная ответственность за уклонение от исполнения обязанностей, предусмотренных законодательством об иностранных агентах</w:t>
      </w:r>
      <w:r>
        <w:br/>
      </w:r>
    </w:p>
    <w:p w14:paraId="03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sz w:val="28"/>
        </w:rPr>
        <w:t>Ответственность по части 1 и 2 статьи 330.1 УК РФ будет наступать в случае совершения деяния лицом, подвергнутым административному наказанию за совершение правонарушения, предусмотренного частью 1, частями 2 - 9 статьи 19.34 КоАП РФ соответственно, или имеющим судимость за совершение преступления, предусмотренного указанной статьей УК РФ.</w:t>
      </w:r>
      <w:r>
        <w:br/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E000000">
      <w:pPr>
        <w:pStyle w:val="Style_1"/>
        <w:spacing w:before="240"/>
        <w:ind/>
        <w:jc w:val="both"/>
      </w:pPr>
    </w:p>
    <w:p w14:paraId="0F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sz w:val="26"/>
    </w:rPr>
  </w:style>
  <w:style w:styleId="Style_24_ch" w:type="character">
    <w:name w:val="ConsPlusJurTerm"/>
    <w:link w:val="Style_24"/>
    <w:rPr>
      <w:rFonts w:ascii="Tahoma" w:hAnsi="Tahoma"/>
      <w:sz w:val="26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  <w:sz w:val="24"/>
    </w:rPr>
  </w:style>
  <w:style w:styleId="Style_27_ch" w:type="character">
    <w:name w:val="ConsPlusTitle"/>
    <w:link w:val="Style_27"/>
    <w:rPr>
      <w:rFonts w:ascii="Arial" w:hAnsi="Arial"/>
      <w:b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2025-10-20T08:14:47Z</dcterms:modified>
</cp:coreProperties>
</file>